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F5241F" w14:textId="7807680F" w:rsidR="00304F59" w:rsidRDefault="0033621B" w:rsidP="00057E6A">
      <w:pPr>
        <w:pStyle w:val="2MRR"/>
        <w:jc w:val="center"/>
      </w:pPr>
      <w:bookmarkStart w:id="0" w:name="_Toc135896837"/>
      <w:r>
        <w:t>ANEXO I</w:t>
      </w:r>
      <w:r w:rsidR="00854FAE" w:rsidRPr="00582EF3">
        <w:t>. DECLARACIÓN DE AUSENCIA DE CONFLICTO DE INTERESES (DACI)</w:t>
      </w:r>
      <w:bookmarkEnd w:id="0"/>
    </w:p>
    <w:p w14:paraId="639193D5" w14:textId="77777777" w:rsidR="00287207" w:rsidRDefault="00287207" w:rsidP="00287207">
      <w:pPr>
        <w:pStyle w:val="Cuerpo"/>
        <w:numPr>
          <w:ilvl w:val="0"/>
          <w:numId w:val="3"/>
        </w:numPr>
        <w:rPr>
          <w:rFonts w:asciiTheme="minorHAnsi" w:hAnsiTheme="minorHAnsi" w:cstheme="minorHAnsi"/>
          <w:b/>
          <w:color w:val="auto"/>
        </w:rPr>
      </w:pPr>
      <w:r>
        <w:rPr>
          <w:rFonts w:asciiTheme="minorHAnsi" w:hAnsiTheme="minorHAnsi" w:cstheme="minorHAnsi"/>
          <w:b/>
          <w:color w:val="auto"/>
        </w:rPr>
        <w:t>Sección 3. Declaración de Ausencia de conflicto de intereses (DACI) de los beneficiarios.</w:t>
      </w:r>
    </w:p>
    <w:p w14:paraId="0BCCA43F" w14:textId="70A373B2" w:rsidR="00D57BAD" w:rsidRPr="007E00F3" w:rsidRDefault="00D57BAD" w:rsidP="00045379">
      <w:pPr>
        <w:suppressAutoHyphens/>
        <w:spacing w:after="0" w:line="240" w:lineRule="auto"/>
        <w:jc w:val="both"/>
        <w:rPr>
          <w:rFonts w:ascii="Calibri" w:eastAsia="Calibri" w:hAnsi="Calibri" w:cs="Calibri"/>
        </w:rPr>
      </w:pPr>
      <w:r w:rsidRPr="00045379">
        <w:rPr>
          <w:rFonts w:ascii="Calibri" w:eastAsia="Calibri" w:hAnsi="Calibri" w:cs="Calibri"/>
          <w:b/>
        </w:rPr>
        <w:t>Expediente</w:t>
      </w:r>
      <w:r w:rsidR="00C7137C" w:rsidRPr="00045379">
        <w:rPr>
          <w:rFonts w:ascii="Calibri" w:eastAsia="Calibri" w:hAnsi="Calibri" w:cs="Calibri"/>
          <w:b/>
        </w:rPr>
        <w:t>:</w:t>
      </w:r>
      <w:r w:rsidR="00045379">
        <w:rPr>
          <w:rFonts w:ascii="Calibri" w:eastAsia="Calibri" w:hAnsi="Calibri" w:cs="Calibri"/>
        </w:rPr>
        <w:t xml:space="preserve"> MRR SATBA-2023-CLD</w:t>
      </w:r>
    </w:p>
    <w:p w14:paraId="44C5CDB8" w14:textId="0D6A0700" w:rsidR="00D57BAD" w:rsidRDefault="00D57BAD" w:rsidP="00045379">
      <w:pPr>
        <w:suppressAutoHyphens/>
        <w:spacing w:after="0" w:line="240" w:lineRule="auto"/>
        <w:jc w:val="both"/>
        <w:rPr>
          <w:rFonts w:cstheme="minorHAnsi"/>
          <w:i/>
          <w:color w:val="000000"/>
          <w:lang w:eastAsia="es-ES"/>
        </w:rPr>
      </w:pPr>
      <w:r w:rsidRPr="00045379">
        <w:rPr>
          <w:rFonts w:ascii="Calibri" w:eastAsia="Calibri" w:hAnsi="Calibri" w:cs="Calibri"/>
          <w:b/>
        </w:rPr>
        <w:t>Subvención</w:t>
      </w:r>
      <w:r w:rsidR="00C7137C" w:rsidRPr="00045379">
        <w:rPr>
          <w:rFonts w:ascii="Calibri" w:eastAsia="Calibri" w:hAnsi="Calibri" w:cs="Calibri"/>
          <w:b/>
        </w:rPr>
        <w:t>:</w:t>
      </w:r>
      <w:r w:rsidR="00045379" w:rsidRPr="00045379">
        <w:rPr>
          <w:rFonts w:ascii="Arial" w:hAnsi="Arial" w:cs="Arial"/>
          <w:color w:val="000000"/>
          <w:sz w:val="24"/>
          <w:szCs w:val="24"/>
          <w:lang w:eastAsia="es-ES"/>
        </w:rPr>
        <w:t xml:space="preserve"> </w:t>
      </w:r>
      <w:r w:rsidR="00045379" w:rsidRPr="00045379">
        <w:rPr>
          <w:rFonts w:cstheme="minorHAnsi"/>
          <w:i/>
          <w:color w:val="000000"/>
          <w:lang w:eastAsia="es-ES"/>
        </w:rPr>
        <w:t>ORDEN AGM/365/2023, de 28 de marzo, por la que se convocan subvenciones destinadas a inversiones en materia de bioseguridad para la mejora o construcción de centros de limpieza y desinfección de vehículos de transporte por carretera de ganado, así como para inversiones en bioseguridad en viveros acometidas por determinados productores de materiales vegetales de reproducción, en el marco del Plan de Recuperación, Transformación y Resiliencia</w:t>
      </w:r>
      <w:r w:rsidR="00045379">
        <w:rPr>
          <w:rFonts w:cstheme="minorHAnsi"/>
          <w:i/>
          <w:color w:val="000000"/>
          <w:lang w:eastAsia="es-ES"/>
        </w:rPr>
        <w:t>.</w:t>
      </w:r>
    </w:p>
    <w:p w14:paraId="379B3D47" w14:textId="77777777" w:rsidR="00287207" w:rsidRPr="00045379" w:rsidRDefault="00287207" w:rsidP="00045379">
      <w:pPr>
        <w:suppressAutoHyphens/>
        <w:spacing w:after="0" w:line="240" w:lineRule="auto"/>
        <w:jc w:val="both"/>
        <w:rPr>
          <w:rFonts w:ascii="Arial" w:hAnsi="Arial" w:cs="Arial"/>
          <w:color w:val="000000"/>
          <w:sz w:val="24"/>
          <w:szCs w:val="24"/>
          <w:lang w:eastAsia="es-ES"/>
        </w:rPr>
      </w:pPr>
    </w:p>
    <w:p w14:paraId="480B5C22" w14:textId="77777777" w:rsidR="00287207" w:rsidRDefault="00287207" w:rsidP="00287207">
      <w:pPr>
        <w:spacing w:after="200" w:line="276" w:lineRule="auto"/>
        <w:ind w:right="685" w:firstLine="360"/>
        <w:jc w:val="both"/>
        <w:outlineLvl w:val="1"/>
        <w:rPr>
          <w:rFonts w:cstheme="minorHAnsi"/>
        </w:rPr>
      </w:pPr>
      <w:r>
        <w:rPr>
          <w:rFonts w:cstheme="minorHAnsi"/>
        </w:rPr>
        <w:t xml:space="preserve">Al objeto de garantizar la imparcialidad en el procedimiento arriba referenciado, la persona firmante como beneficiaria de ayudas financiadas con recursos provenientes del Plan de Recuperación, Transformación y Resiliencia (PRTR), </w:t>
      </w:r>
      <w:r>
        <w:rPr>
          <w:rFonts w:cstheme="minorHAnsi"/>
          <w:b/>
        </w:rPr>
        <w:t>DECLARA</w:t>
      </w:r>
      <w:r>
        <w:rPr>
          <w:rFonts w:cstheme="minorHAnsi"/>
        </w:rPr>
        <w:t xml:space="preserve">: </w:t>
      </w:r>
    </w:p>
    <w:p w14:paraId="76DA70FF" w14:textId="77777777" w:rsidR="00287207" w:rsidRDefault="00287207" w:rsidP="00287207">
      <w:pPr>
        <w:spacing w:after="200" w:line="276" w:lineRule="auto"/>
        <w:ind w:right="685"/>
        <w:jc w:val="both"/>
        <w:outlineLvl w:val="1"/>
        <w:rPr>
          <w:rFonts w:cstheme="minorHAnsi"/>
        </w:rPr>
      </w:pPr>
      <w:r>
        <w:rPr>
          <w:rFonts w:cstheme="minorHAnsi"/>
          <w:b/>
        </w:rPr>
        <w:t>Primero.</w:t>
      </w:r>
      <w:r>
        <w:rPr>
          <w:rFonts w:cstheme="minorHAnsi"/>
        </w:rPr>
        <w:t xml:space="preserve"> Estar informada de lo siguiente: </w:t>
      </w:r>
    </w:p>
    <w:p w14:paraId="352DCF03" w14:textId="77777777" w:rsidR="00287207" w:rsidRDefault="00287207" w:rsidP="00287207">
      <w:pPr>
        <w:pStyle w:val="Prrafodelista"/>
        <w:numPr>
          <w:ilvl w:val="0"/>
          <w:numId w:val="4"/>
        </w:numPr>
        <w:spacing w:after="200" w:line="276" w:lineRule="auto"/>
        <w:ind w:left="709" w:right="685"/>
        <w:jc w:val="both"/>
        <w:outlineLvl w:val="1"/>
        <w:rPr>
          <w:rFonts w:eastAsia="Verdana" w:cstheme="minorHAnsi"/>
          <w:lang w:eastAsia="es-ES"/>
        </w:rPr>
      </w:pPr>
      <w:r>
        <w:rPr>
          <w:rFonts w:cstheme="minorHAnsi"/>
        </w:rPr>
        <w:t xml:space="preserve">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 </w:t>
      </w:r>
    </w:p>
    <w:p w14:paraId="396B80FB" w14:textId="77777777" w:rsidR="00287207" w:rsidRDefault="00287207" w:rsidP="00287207">
      <w:pPr>
        <w:pStyle w:val="Prrafodelista"/>
        <w:spacing w:after="200" w:line="276" w:lineRule="auto"/>
        <w:ind w:left="709" w:right="685"/>
        <w:jc w:val="both"/>
        <w:outlineLvl w:val="1"/>
        <w:rPr>
          <w:rFonts w:eastAsia="Verdana" w:cstheme="minorHAnsi"/>
          <w:lang w:eastAsia="es-ES"/>
        </w:rPr>
      </w:pPr>
    </w:p>
    <w:p w14:paraId="6C3FDD52" w14:textId="77777777" w:rsidR="00287207" w:rsidRDefault="00287207" w:rsidP="00287207">
      <w:pPr>
        <w:pStyle w:val="Prrafodelista"/>
        <w:numPr>
          <w:ilvl w:val="0"/>
          <w:numId w:val="4"/>
        </w:numPr>
        <w:spacing w:after="200" w:line="276" w:lineRule="auto"/>
        <w:ind w:left="709" w:right="685"/>
        <w:jc w:val="both"/>
        <w:outlineLvl w:val="1"/>
        <w:rPr>
          <w:rFonts w:eastAsia="Verdana" w:cstheme="minorHAnsi"/>
          <w:lang w:eastAsia="es-ES"/>
        </w:rPr>
      </w:pPr>
      <w:r>
        <w:rPr>
          <w:rFonts w:cstheme="minorHAnsi"/>
        </w:rPr>
        <w:t>Que el apartado 3 de la Disposición Adicional centésima décima segunda de la Ley 31/2022, de 23 de diciembre, de Presupuestos Generales del Estado para 2023, establece que «</w:t>
      </w:r>
      <w:r>
        <w:rPr>
          <w:rFonts w:cstheme="minorHAnsi"/>
          <w:i/>
        </w:rPr>
        <w:t>El análisis sistemático y automatizado del riesgo de conflicto de interés resulta de aplicación a los empleados públicos y resto de personal al servicio de entidades decisoras, ejecutoras e instrumentales que participen, de forma individual o mediante su pertenencia a órganos colegiados, en los procedimientos descritos de adjudicación de contratos o de concesión de subvenciones</w:t>
      </w:r>
      <w:r>
        <w:rPr>
          <w:rFonts w:cstheme="minorHAnsi"/>
        </w:rPr>
        <w:t xml:space="preserve">». </w:t>
      </w:r>
    </w:p>
    <w:p w14:paraId="691A7F35" w14:textId="77777777" w:rsidR="00287207" w:rsidRDefault="00287207" w:rsidP="00287207">
      <w:pPr>
        <w:pStyle w:val="Prrafodelista"/>
        <w:ind w:left="1560" w:right="685"/>
        <w:rPr>
          <w:rFonts w:cstheme="minorHAnsi"/>
        </w:rPr>
      </w:pPr>
    </w:p>
    <w:p w14:paraId="388F0E2A" w14:textId="77777777" w:rsidR="00287207" w:rsidRDefault="00287207" w:rsidP="00287207">
      <w:pPr>
        <w:pStyle w:val="Prrafodelista"/>
        <w:numPr>
          <w:ilvl w:val="0"/>
          <w:numId w:val="4"/>
        </w:numPr>
        <w:spacing w:afterLines="200" w:after="480" w:line="276" w:lineRule="auto"/>
        <w:ind w:left="709" w:right="685"/>
        <w:jc w:val="both"/>
        <w:outlineLvl w:val="1"/>
        <w:rPr>
          <w:rFonts w:eastAsia="Verdana" w:cstheme="minorHAnsi"/>
          <w:lang w:eastAsia="es-ES"/>
        </w:rPr>
      </w:pPr>
      <w:r>
        <w:rPr>
          <w:rFonts w:cstheme="minorHAnsi"/>
        </w:rPr>
        <w:t>Que, de conformidad con el apartado 4 de la citada disposición adicional centésima décima segunda:</w:t>
      </w:r>
    </w:p>
    <w:p w14:paraId="631F290A" w14:textId="77777777" w:rsidR="00287207" w:rsidRDefault="00287207" w:rsidP="00287207">
      <w:pPr>
        <w:pStyle w:val="Prrafodelista"/>
        <w:spacing w:afterLines="200" w:after="480" w:line="276" w:lineRule="auto"/>
        <w:ind w:left="709"/>
        <w:rPr>
          <w:rFonts w:cstheme="minorHAnsi"/>
        </w:rPr>
      </w:pPr>
    </w:p>
    <w:p w14:paraId="3D763EEC" w14:textId="77777777" w:rsidR="00287207" w:rsidRDefault="00287207" w:rsidP="00287207">
      <w:pPr>
        <w:pStyle w:val="Prrafodelista"/>
        <w:numPr>
          <w:ilvl w:val="1"/>
          <w:numId w:val="5"/>
        </w:numPr>
        <w:spacing w:afterLines="200" w:after="480" w:line="276" w:lineRule="auto"/>
        <w:ind w:left="993" w:right="685"/>
        <w:jc w:val="both"/>
        <w:outlineLvl w:val="1"/>
        <w:rPr>
          <w:rFonts w:eastAsia="Verdana" w:cstheme="minorHAnsi"/>
          <w:lang w:eastAsia="es-ES"/>
        </w:rPr>
      </w:pPr>
      <w:r>
        <w:rPr>
          <w:rFonts w:cstheme="minorHAnsi"/>
        </w:rPr>
        <w:t xml:space="preserve">A través de la herramienta informática de data mining, con sede en la Agencia Estatal de Administración Tributaria de España, MINERVA o cualquier otra que la sustituya en el futuro, se analizarán las posibles relaciones familiares o vinculaciones societarias, directas o indirectas, en las que se pueda dar un interés personal o económico susceptible de provocar un conflicto de interés, entre empleados públicos y resto de personal al servicio de entidades decisoras, ejecutoras e instrumentales que participen, de forma individual o mediante su pertenencia a órganos colegiados, y los participantes en cada procedimiento. En particular, este análisis se llevará a cabo para las personas que tengan la consideración de decisores de la operación, de conformidad con el artículo 3.1 de la Orden HFP/55/2023, de 24 de enero, relativa al análisis sistemático del riesgo de conflicto de interés en los procedimientos que ejecutan el Plan de Recuperación, Transformación y Resiliencia. </w:t>
      </w:r>
    </w:p>
    <w:p w14:paraId="7C58B8D9" w14:textId="1EBDC5D1" w:rsidR="00287207" w:rsidRDefault="00287207" w:rsidP="00287207">
      <w:pPr>
        <w:pStyle w:val="Prrafodelista"/>
        <w:spacing w:afterLines="200" w:after="480" w:line="276" w:lineRule="auto"/>
        <w:ind w:left="993" w:right="685"/>
        <w:jc w:val="both"/>
        <w:outlineLvl w:val="1"/>
        <w:rPr>
          <w:rFonts w:eastAsia="Verdana" w:cstheme="minorHAnsi"/>
          <w:lang w:eastAsia="es-ES"/>
        </w:rPr>
      </w:pPr>
    </w:p>
    <w:p w14:paraId="715AA53C" w14:textId="77777777" w:rsidR="00287207" w:rsidRDefault="00287207" w:rsidP="00287207">
      <w:pPr>
        <w:pStyle w:val="Prrafodelista"/>
        <w:spacing w:afterLines="200" w:after="480" w:line="276" w:lineRule="auto"/>
        <w:ind w:left="993" w:right="685"/>
        <w:jc w:val="both"/>
        <w:outlineLvl w:val="1"/>
        <w:rPr>
          <w:rFonts w:eastAsia="Verdana" w:cstheme="minorHAnsi"/>
          <w:lang w:eastAsia="es-ES"/>
        </w:rPr>
      </w:pPr>
      <w:bookmarkStart w:id="1" w:name="_GoBack"/>
      <w:bookmarkEnd w:id="1"/>
    </w:p>
    <w:p w14:paraId="72B86A38" w14:textId="77777777" w:rsidR="00287207" w:rsidRDefault="00287207" w:rsidP="00287207">
      <w:pPr>
        <w:pStyle w:val="Prrafodelista"/>
        <w:numPr>
          <w:ilvl w:val="1"/>
          <w:numId w:val="5"/>
        </w:numPr>
        <w:spacing w:afterLines="200" w:after="480" w:line="276" w:lineRule="auto"/>
        <w:ind w:left="993" w:right="685"/>
        <w:jc w:val="both"/>
        <w:outlineLvl w:val="1"/>
        <w:rPr>
          <w:rFonts w:eastAsia="Verdana" w:cstheme="minorHAnsi"/>
          <w:lang w:eastAsia="es-ES"/>
        </w:rPr>
      </w:pPr>
      <w:r>
        <w:rPr>
          <w:rFonts w:cstheme="minorHAnsi"/>
        </w:rPr>
        <w:lastRenderedPageBreak/>
        <w:t>«</w:t>
      </w:r>
      <w:r>
        <w:rPr>
          <w:rFonts w:cstheme="minorHAnsi"/>
          <w:i/>
        </w:rPr>
        <w:t>Para la identificación de las relaciones o vinculaciones la herramienta contendrá, entre otros, los datos de titularidad real de las personas jurídicas a las que se refiere el artículo 22.2.d).iii) del Reglamento (UE) 241/2021, obrantes en las bases de datos de la Agencia Estatal de Administración Tributaria y los obtenidos a través de los convenios suscritos con los Colegios de Notarios y Registradores</w:t>
      </w:r>
      <w:r>
        <w:rPr>
          <w:rFonts w:cstheme="minorHAnsi"/>
        </w:rPr>
        <w:t xml:space="preserve">». </w:t>
      </w:r>
    </w:p>
    <w:p w14:paraId="27CFDD42" w14:textId="77777777" w:rsidR="00287207" w:rsidRDefault="00287207" w:rsidP="00287207">
      <w:pPr>
        <w:pStyle w:val="Prrafodelista"/>
        <w:spacing w:afterLines="200" w:after="480" w:line="276" w:lineRule="auto"/>
        <w:ind w:left="2280" w:right="685"/>
        <w:rPr>
          <w:rFonts w:cstheme="minorHAnsi"/>
        </w:rPr>
      </w:pPr>
    </w:p>
    <w:p w14:paraId="6C67EAA4" w14:textId="77777777" w:rsidR="00287207" w:rsidRDefault="00287207" w:rsidP="00287207">
      <w:pPr>
        <w:pStyle w:val="Prrafodelista"/>
        <w:numPr>
          <w:ilvl w:val="0"/>
          <w:numId w:val="4"/>
        </w:numPr>
        <w:spacing w:afterLines="200" w:after="480" w:line="276" w:lineRule="auto"/>
        <w:ind w:left="851" w:right="685"/>
        <w:jc w:val="both"/>
        <w:outlineLvl w:val="1"/>
        <w:rPr>
          <w:rFonts w:eastAsia="Verdana" w:cstheme="minorHAnsi"/>
          <w:lang w:eastAsia="es-ES"/>
        </w:rPr>
      </w:pPr>
      <w:r>
        <w:rPr>
          <w:rFonts w:cstheme="minorHAnsi"/>
        </w:rPr>
        <w:t xml:space="preserve">Que el artículo 23 «Abstención», de la Ley 40/2015, de 1 octubre, de Régimen Jurídico del Sector Público, en relación con el artículo 33 de la Ley 5/2021, de 29 de junio, de Organización y Régimen Jurídico del Sector Público Autonómico de Aragón, establece como causas de abstención: </w:t>
      </w:r>
    </w:p>
    <w:p w14:paraId="69A18239" w14:textId="77777777" w:rsidR="00287207" w:rsidRDefault="00287207" w:rsidP="00287207">
      <w:pPr>
        <w:pStyle w:val="Prrafodelista"/>
        <w:spacing w:afterLines="200" w:after="480" w:line="276" w:lineRule="auto"/>
        <w:ind w:left="2869" w:right="685"/>
        <w:jc w:val="both"/>
        <w:outlineLvl w:val="1"/>
        <w:rPr>
          <w:rFonts w:eastAsia="Verdana" w:cstheme="minorHAnsi"/>
          <w:lang w:eastAsia="es-ES"/>
        </w:rPr>
      </w:pPr>
    </w:p>
    <w:p w14:paraId="740DAD3B" w14:textId="77777777" w:rsidR="00287207" w:rsidRDefault="00287207" w:rsidP="00287207">
      <w:pPr>
        <w:pStyle w:val="Prrafodelista"/>
        <w:numPr>
          <w:ilvl w:val="1"/>
          <w:numId w:val="6"/>
        </w:numPr>
        <w:spacing w:afterLines="200" w:after="480" w:line="276" w:lineRule="auto"/>
        <w:ind w:left="1560" w:right="685"/>
        <w:jc w:val="both"/>
        <w:outlineLvl w:val="1"/>
        <w:rPr>
          <w:rFonts w:eastAsia="Verdana" w:cstheme="minorHAnsi"/>
          <w:i/>
          <w:lang w:eastAsia="es-ES"/>
        </w:rPr>
      </w:pPr>
      <w:r>
        <w:rPr>
          <w:rFonts w:cstheme="minorHAnsi"/>
        </w:rPr>
        <w:t>«</w:t>
      </w:r>
      <w:r>
        <w:rPr>
          <w:rFonts w:cstheme="minorHAnsi"/>
          <w:i/>
        </w:rPr>
        <w:t>Tener interés personal en el asunto de que se trate o en otro en cuya resolución pudiera influir la de aquél; ser persona administradora de sociedad o entidad interesada, o tener cuestión litigiosa pendiente con alguna persona interesada.</w:t>
      </w:r>
    </w:p>
    <w:p w14:paraId="4BBB992F" w14:textId="77777777" w:rsidR="00287207" w:rsidRDefault="00287207" w:rsidP="00287207">
      <w:pPr>
        <w:pStyle w:val="Prrafodelista"/>
        <w:numPr>
          <w:ilvl w:val="1"/>
          <w:numId w:val="6"/>
        </w:numPr>
        <w:spacing w:afterLines="200" w:after="480" w:line="276" w:lineRule="auto"/>
        <w:ind w:left="1560" w:right="685"/>
        <w:jc w:val="both"/>
        <w:outlineLvl w:val="1"/>
        <w:rPr>
          <w:rFonts w:eastAsia="Verdana" w:cstheme="minorHAnsi"/>
          <w:i/>
          <w:lang w:eastAsia="es-ES"/>
        </w:rPr>
      </w:pPr>
      <w:r>
        <w:rPr>
          <w:rFonts w:cstheme="minorHAnsi"/>
          <w:i/>
        </w:rPr>
        <w:t xml:space="preserve">Tener un vínculo matrimonial o situación de hecho asimilable y el parentesco de consanguinidad dentro del cuarto grado o de afinidad dentro del segundo, con cualquiera de las personas interesadas, con las personas administradoras de entidades o sociedades interesadas y también con las personas asesoras, representantes legales o mandatarias que intervengan en el procedimiento, así como compartir despacho profesional o estar asociado con éstas para el asesoramiento, la representación o el mandato. </w:t>
      </w:r>
    </w:p>
    <w:p w14:paraId="76F07783" w14:textId="77777777" w:rsidR="00287207" w:rsidRDefault="00287207" w:rsidP="00287207">
      <w:pPr>
        <w:pStyle w:val="Prrafodelista"/>
        <w:numPr>
          <w:ilvl w:val="1"/>
          <w:numId w:val="6"/>
        </w:numPr>
        <w:spacing w:afterLines="200" w:after="480" w:line="276" w:lineRule="auto"/>
        <w:ind w:left="1560" w:right="685"/>
        <w:jc w:val="both"/>
        <w:outlineLvl w:val="1"/>
        <w:rPr>
          <w:rFonts w:eastAsia="Verdana" w:cstheme="minorHAnsi"/>
          <w:i/>
          <w:lang w:eastAsia="es-ES"/>
        </w:rPr>
      </w:pPr>
      <w:r>
        <w:rPr>
          <w:rFonts w:cstheme="minorHAnsi"/>
          <w:i/>
        </w:rPr>
        <w:t xml:space="preserve">Tener amistad íntima o enemistad manifiesta con alguna de las personas mencionadas en el apartado anterior. </w:t>
      </w:r>
    </w:p>
    <w:p w14:paraId="0225DBD2" w14:textId="77777777" w:rsidR="00287207" w:rsidRDefault="00287207" w:rsidP="00287207">
      <w:pPr>
        <w:pStyle w:val="Prrafodelista"/>
        <w:numPr>
          <w:ilvl w:val="1"/>
          <w:numId w:val="6"/>
        </w:numPr>
        <w:spacing w:afterLines="200" w:after="480" w:line="276" w:lineRule="auto"/>
        <w:ind w:left="1560" w:right="685"/>
        <w:jc w:val="both"/>
        <w:outlineLvl w:val="1"/>
        <w:rPr>
          <w:rFonts w:eastAsia="Verdana" w:cstheme="minorHAnsi"/>
          <w:i/>
          <w:lang w:eastAsia="es-ES"/>
        </w:rPr>
      </w:pPr>
      <w:r>
        <w:rPr>
          <w:rFonts w:cstheme="minorHAnsi"/>
          <w:i/>
        </w:rPr>
        <w:t xml:space="preserve">Haber intervenido como perito o como testigo en el procedimiento de que se trate. </w:t>
      </w:r>
    </w:p>
    <w:p w14:paraId="016ECB41" w14:textId="77777777" w:rsidR="00287207" w:rsidRDefault="00287207" w:rsidP="00287207">
      <w:pPr>
        <w:pStyle w:val="Prrafodelista"/>
        <w:numPr>
          <w:ilvl w:val="1"/>
          <w:numId w:val="6"/>
        </w:numPr>
        <w:spacing w:afterLines="200" w:after="480" w:line="276" w:lineRule="auto"/>
        <w:ind w:left="1560" w:right="685"/>
        <w:jc w:val="both"/>
        <w:outlineLvl w:val="1"/>
        <w:rPr>
          <w:rFonts w:eastAsia="Verdana" w:cstheme="minorHAnsi"/>
          <w:lang w:eastAsia="es-ES"/>
        </w:rPr>
      </w:pPr>
      <w:r>
        <w:rPr>
          <w:rFonts w:cstheme="minorHAnsi"/>
          <w:i/>
        </w:rPr>
        <w:t xml:space="preserve">Tener relación de servicio con persona natural o jurídica interesada directamente en el asunto, o haberle prestado en los dos últimos años servicios profesionales de cualquier tipo y en cualquier circunstancia o lugar». </w:t>
      </w:r>
    </w:p>
    <w:p w14:paraId="2666FBB6" w14:textId="5AD8A8D9" w:rsidR="00287207" w:rsidRDefault="00287207" w:rsidP="00287207">
      <w:pPr>
        <w:spacing w:afterLines="200" w:after="480" w:line="276" w:lineRule="auto"/>
        <w:ind w:right="685"/>
        <w:jc w:val="both"/>
        <w:outlineLvl w:val="1"/>
        <w:rPr>
          <w:rFonts w:cstheme="minorHAnsi"/>
        </w:rPr>
      </w:pPr>
      <w:r>
        <w:rPr>
          <w:rFonts w:cstheme="minorHAnsi"/>
          <w:b/>
        </w:rPr>
        <w:t>Segundo</w:t>
      </w:r>
      <w:r>
        <w:rPr>
          <w:rFonts w:cstheme="minorHAnsi"/>
        </w:rPr>
        <w:t xml:space="preserve">. Que se compromete a poner en conocimiento del órgano competente para la concesión de la subvención, sin dilación, cualquier situación de conflicto de intereses o causa de abstención que dé o pudiera dar lugar a dicho escenario. </w:t>
      </w:r>
    </w:p>
    <w:p w14:paraId="57D32CD8" w14:textId="77777777" w:rsidR="00287207" w:rsidRDefault="00287207" w:rsidP="00287207">
      <w:pPr>
        <w:spacing w:afterLines="200" w:after="480" w:line="276" w:lineRule="auto"/>
        <w:ind w:left="1560" w:right="685"/>
        <w:jc w:val="both"/>
        <w:outlineLvl w:val="1"/>
        <w:rPr>
          <w:rFonts w:eastAsia="Verdana" w:cstheme="minorHAnsi"/>
          <w:lang w:eastAsia="es-ES"/>
        </w:rPr>
      </w:pPr>
      <w:r>
        <w:rPr>
          <w:rFonts w:eastAsia="Verdana" w:cstheme="minorHAnsi"/>
          <w:lang w:eastAsia="es-ES"/>
        </w:rPr>
        <w:t>Y para que conste, se firma la presente declaración.</w:t>
      </w:r>
    </w:p>
    <w:p w14:paraId="5B6C4192" w14:textId="77777777" w:rsidR="00287207" w:rsidRDefault="00287207" w:rsidP="00287207">
      <w:pPr>
        <w:spacing w:afterLines="200" w:after="480" w:line="276" w:lineRule="auto"/>
        <w:ind w:left="852" w:right="685" w:firstLine="708"/>
        <w:jc w:val="both"/>
        <w:rPr>
          <w:rFonts w:eastAsia="Calibri" w:cstheme="minorHAnsi"/>
          <w:lang w:eastAsia="es-ES"/>
        </w:rPr>
      </w:pPr>
      <w:r>
        <w:rPr>
          <w:rFonts w:eastAsia="Calibri" w:cstheme="minorHAnsi"/>
          <w:lang w:eastAsia="es-ES"/>
        </w:rPr>
        <w:t>En………………………………, a fecha de firma electrónica</w:t>
      </w:r>
    </w:p>
    <w:p w14:paraId="631C557B" w14:textId="77777777" w:rsidR="00287207" w:rsidRDefault="00287207" w:rsidP="00287207">
      <w:pPr>
        <w:spacing w:afterLines="200" w:after="480" w:line="276" w:lineRule="auto"/>
        <w:ind w:left="852" w:right="685" w:firstLine="708"/>
        <w:jc w:val="both"/>
        <w:rPr>
          <w:rFonts w:eastAsia="Calibri" w:cstheme="minorHAnsi"/>
          <w:lang w:eastAsia="es-ES"/>
        </w:rPr>
      </w:pPr>
      <w:r>
        <w:rPr>
          <w:rFonts w:eastAsia="Calibri" w:cstheme="minorHAnsi"/>
          <w:lang w:eastAsia="es-ES"/>
        </w:rPr>
        <w:t>Fdo. …………………………………………….</w:t>
      </w:r>
    </w:p>
    <w:p w14:paraId="7860027C" w14:textId="3B8C5E1D" w:rsidR="00304F59" w:rsidRPr="007E00F3" w:rsidRDefault="00304F59" w:rsidP="0032390E">
      <w:pPr>
        <w:suppressAutoHyphens/>
        <w:spacing w:after="0" w:line="240" w:lineRule="auto"/>
        <w:rPr>
          <w:rFonts w:ascii="Arial" w:eastAsia="Arial Unicode MS" w:hAnsi="Arial" w:cs="Arial"/>
          <w:b/>
        </w:rPr>
      </w:pPr>
    </w:p>
    <w:sectPr w:rsidR="00304F59" w:rsidRPr="007E00F3" w:rsidSect="008E63B9">
      <w:headerReference w:type="default" r:id="rId8"/>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021662" w14:textId="77777777" w:rsidR="00AD0891" w:rsidRDefault="00AD0891" w:rsidP="00177270">
      <w:pPr>
        <w:spacing w:after="0" w:line="240" w:lineRule="auto"/>
      </w:pPr>
      <w:r>
        <w:separator/>
      </w:r>
    </w:p>
  </w:endnote>
  <w:endnote w:type="continuationSeparator" w:id="0">
    <w:p w14:paraId="3EA8A571" w14:textId="77777777" w:rsidR="00AD0891" w:rsidRDefault="00AD0891" w:rsidP="001772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2534362"/>
      <w:docPartObj>
        <w:docPartGallery w:val="Page Numbers (Bottom of Page)"/>
        <w:docPartUnique/>
      </w:docPartObj>
    </w:sdtPr>
    <w:sdtEndPr/>
    <w:sdtContent>
      <w:p w14:paraId="06B69D8C" w14:textId="768F2A86" w:rsidR="00AD0891" w:rsidRDefault="00AD0891">
        <w:pPr>
          <w:pStyle w:val="Piedepgina"/>
          <w:jc w:val="right"/>
        </w:pPr>
        <w:r>
          <w:fldChar w:fldCharType="begin"/>
        </w:r>
        <w:r>
          <w:instrText>PAGE   \* MERGEFORMAT</w:instrText>
        </w:r>
        <w:r>
          <w:fldChar w:fldCharType="separate"/>
        </w:r>
        <w:r w:rsidR="00287207">
          <w:rPr>
            <w:noProof/>
          </w:rPr>
          <w:t>2</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F23546" w14:textId="77777777" w:rsidR="00AD0891" w:rsidRDefault="00AD0891" w:rsidP="00177270">
      <w:pPr>
        <w:spacing w:after="0" w:line="240" w:lineRule="auto"/>
      </w:pPr>
      <w:r>
        <w:separator/>
      </w:r>
    </w:p>
  </w:footnote>
  <w:footnote w:type="continuationSeparator" w:id="0">
    <w:p w14:paraId="31E00DBF" w14:textId="77777777" w:rsidR="00AD0891" w:rsidRDefault="00AD0891" w:rsidP="001772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19"/>
      <w:gridCol w:w="3864"/>
      <w:gridCol w:w="589"/>
      <w:gridCol w:w="2894"/>
    </w:tblGrid>
    <w:tr w:rsidR="00AD0891" w14:paraId="5A3C59E3" w14:textId="77777777" w:rsidTr="00172318">
      <w:tc>
        <w:tcPr>
          <w:tcW w:w="3119" w:type="dxa"/>
          <w:vAlign w:val="center"/>
        </w:tcPr>
        <w:p w14:paraId="602E81A9" w14:textId="78CB29D0" w:rsidR="00AD0891" w:rsidRDefault="00AD0891" w:rsidP="00172318">
          <w:pPr>
            <w:jc w:val="center"/>
            <w:rPr>
              <w:noProof/>
            </w:rPr>
          </w:pPr>
          <w:r>
            <w:rPr>
              <w:noProof/>
              <w:lang w:eastAsia="es-ES"/>
            </w:rPr>
            <w:drawing>
              <wp:inline distT="0" distB="0" distL="0" distR="0" wp14:anchorId="367FD4F1" wp14:editId="4422C8F3">
                <wp:extent cx="1602864" cy="394665"/>
                <wp:effectExtent l="0" t="0" r="0" b="571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22647" cy="424159"/>
                        </a:xfrm>
                        <a:prstGeom prst="rect">
                          <a:avLst/>
                        </a:prstGeom>
                        <a:noFill/>
                        <a:ln>
                          <a:noFill/>
                        </a:ln>
                      </pic:spPr>
                    </pic:pic>
                  </a:graphicData>
                </a:graphic>
              </wp:inline>
            </w:drawing>
          </w:r>
        </w:p>
      </w:tc>
      <w:tc>
        <w:tcPr>
          <w:tcW w:w="3864" w:type="dxa"/>
          <w:vAlign w:val="center"/>
        </w:tcPr>
        <w:p w14:paraId="41114659" w14:textId="4807BEB9" w:rsidR="00AD0891" w:rsidRDefault="00AD0891" w:rsidP="00172318">
          <w:pPr>
            <w:jc w:val="center"/>
            <w:rPr>
              <w:noProof/>
              <w:lang w:eastAsia="es-ES"/>
            </w:rPr>
          </w:pPr>
          <w:r>
            <w:rPr>
              <w:noProof/>
              <w:lang w:eastAsia="es-ES"/>
            </w:rPr>
            <w:drawing>
              <wp:inline distT="0" distB="0" distL="0" distR="0" wp14:anchorId="6C2C9B5E" wp14:editId="06514F07">
                <wp:extent cx="2109470" cy="60325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09470" cy="603250"/>
                        </a:xfrm>
                        <a:prstGeom prst="rect">
                          <a:avLst/>
                        </a:prstGeom>
                        <a:noFill/>
                      </pic:spPr>
                    </pic:pic>
                  </a:graphicData>
                </a:graphic>
              </wp:inline>
            </w:drawing>
          </w:r>
        </w:p>
      </w:tc>
      <w:tc>
        <w:tcPr>
          <w:tcW w:w="589" w:type="dxa"/>
          <w:vAlign w:val="center"/>
        </w:tcPr>
        <w:p w14:paraId="73311133" w14:textId="43CB5A00" w:rsidR="00AD0891" w:rsidRDefault="00AD0891" w:rsidP="00172318">
          <w:pPr>
            <w:jc w:val="center"/>
            <w:rPr>
              <w:noProof/>
            </w:rPr>
          </w:pPr>
        </w:p>
      </w:tc>
      <w:tc>
        <w:tcPr>
          <w:tcW w:w="2894" w:type="dxa"/>
          <w:vAlign w:val="center"/>
        </w:tcPr>
        <w:p w14:paraId="66A7DE67" w14:textId="0198F802" w:rsidR="00AD0891" w:rsidRDefault="00AD0891" w:rsidP="00172318">
          <w:pPr>
            <w:jc w:val="center"/>
            <w:rPr>
              <w:noProof/>
              <w:lang w:eastAsia="es-ES"/>
            </w:rPr>
          </w:pPr>
          <w:r>
            <w:rPr>
              <w:noProof/>
              <w:lang w:eastAsia="es-ES"/>
            </w:rPr>
            <w:drawing>
              <wp:inline distT="0" distB="0" distL="0" distR="0" wp14:anchorId="731E9329" wp14:editId="2219B5D4">
                <wp:extent cx="1382573" cy="369570"/>
                <wp:effectExtent l="0" t="0" r="8255"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86170" cy="370532"/>
                        </a:xfrm>
                        <a:prstGeom prst="rect">
                          <a:avLst/>
                        </a:prstGeom>
                        <a:noFill/>
                        <a:ln>
                          <a:noFill/>
                        </a:ln>
                      </pic:spPr>
                    </pic:pic>
                  </a:graphicData>
                </a:graphic>
              </wp:inline>
            </w:drawing>
          </w:r>
        </w:p>
        <w:p w14:paraId="3C6DC571" w14:textId="546A8C7C" w:rsidR="00AD0891" w:rsidRDefault="00AD0891" w:rsidP="00172318">
          <w:pPr>
            <w:jc w:val="center"/>
            <w:rPr>
              <w:noProof/>
            </w:rPr>
          </w:pPr>
        </w:p>
      </w:tc>
    </w:tr>
  </w:tbl>
  <w:p w14:paraId="0C79E145" w14:textId="70A05681" w:rsidR="00AD0891" w:rsidRDefault="00AD0891" w:rsidP="00CD0E76">
    <w:pPr>
      <w:rPr>
        <w:noProof/>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C13759"/>
    <w:multiLevelType w:val="hybridMultilevel"/>
    <w:tmpl w:val="15248CFA"/>
    <w:lvl w:ilvl="0" w:tplc="0C0A000F">
      <w:start w:val="1"/>
      <w:numFmt w:val="decimal"/>
      <w:lvlText w:val="%1."/>
      <w:lvlJc w:val="left"/>
      <w:pPr>
        <w:ind w:left="1429" w:hanging="360"/>
      </w:pPr>
    </w:lvl>
    <w:lvl w:ilvl="1" w:tplc="2EC48A80">
      <w:start w:val="1"/>
      <w:numFmt w:val="bullet"/>
      <w:lvlText w:val="-"/>
      <w:lvlJc w:val="left"/>
      <w:pPr>
        <w:ind w:left="2149" w:hanging="360"/>
      </w:pPr>
      <w:rPr>
        <w:rFonts w:ascii="Arial" w:hAnsi="Arial" w:hint="default"/>
      </w:rPr>
    </w:lvl>
    <w:lvl w:ilvl="2" w:tplc="0C0A001B">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1" w15:restartNumberingAfterBreak="0">
    <w:nsid w:val="56832C0F"/>
    <w:multiLevelType w:val="hybridMultilevel"/>
    <w:tmpl w:val="5DC4B410"/>
    <w:lvl w:ilvl="0" w:tplc="0C0A000F">
      <w:start w:val="1"/>
      <w:numFmt w:val="decimal"/>
      <w:lvlText w:val="%1."/>
      <w:lvlJc w:val="left"/>
      <w:pPr>
        <w:ind w:left="1429" w:hanging="360"/>
      </w:pPr>
    </w:lvl>
    <w:lvl w:ilvl="1" w:tplc="0C0A0019">
      <w:start w:val="1"/>
      <w:numFmt w:val="lowerLetter"/>
      <w:lvlText w:val="%2."/>
      <w:lvlJc w:val="left"/>
      <w:pPr>
        <w:ind w:left="2149" w:hanging="360"/>
      </w:pPr>
    </w:lvl>
    <w:lvl w:ilvl="2" w:tplc="0C0A001B">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2" w15:restartNumberingAfterBreak="0">
    <w:nsid w:val="730E2356"/>
    <w:multiLevelType w:val="hybridMultilevel"/>
    <w:tmpl w:val="82D80FC0"/>
    <w:lvl w:ilvl="0" w:tplc="0C0A000F">
      <w:start w:val="1"/>
      <w:numFmt w:val="decimal"/>
      <w:lvlText w:val="%1."/>
      <w:lvlJc w:val="left"/>
      <w:pPr>
        <w:ind w:left="1429" w:hanging="360"/>
      </w:pPr>
    </w:lvl>
    <w:lvl w:ilvl="1" w:tplc="0C0A0017">
      <w:start w:val="1"/>
      <w:numFmt w:val="lowerLetter"/>
      <w:lvlText w:val="%2)"/>
      <w:lvlJc w:val="left"/>
      <w:pPr>
        <w:ind w:left="2149" w:hanging="360"/>
      </w:pPr>
    </w:lvl>
    <w:lvl w:ilvl="2" w:tplc="0C0A001B">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 w15:restartNumberingAfterBreak="0">
    <w:nsid w:val="75F3407E"/>
    <w:multiLevelType w:val="multilevel"/>
    <w:tmpl w:val="E904C79C"/>
    <w:styleLink w:val="WWNum4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79DC2EAF"/>
    <w:multiLevelType w:val="hybridMultilevel"/>
    <w:tmpl w:val="430C71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7DD3599B"/>
    <w:multiLevelType w:val="multilevel"/>
    <w:tmpl w:val="AD867096"/>
    <w:styleLink w:val="WWNum35"/>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5"/>
  </w:num>
  <w:num w:numId="2">
    <w:abstractNumId w:val="3"/>
  </w:num>
  <w:num w:numId="3">
    <w:abstractNumId w:val="4"/>
    <w:lvlOverride w:ilvl="0"/>
    <w:lvlOverride w:ilvl="1"/>
    <w:lvlOverride w:ilvl="2"/>
    <w:lvlOverride w:ilvl="3"/>
    <w:lvlOverride w:ilvl="4"/>
    <w:lvlOverride w:ilvl="5"/>
    <w:lvlOverride w:ilvl="6"/>
    <w:lvlOverride w:ilvl="7"/>
    <w:lvlOverride w:ilvl="8"/>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defaultTabStop w:val="708"/>
  <w:hyphenationZone w:val="425"/>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1B5E"/>
    <w:rsid w:val="00002C90"/>
    <w:rsid w:val="00003F08"/>
    <w:rsid w:val="00004822"/>
    <w:rsid w:val="00007A8B"/>
    <w:rsid w:val="00011906"/>
    <w:rsid w:val="0001313B"/>
    <w:rsid w:val="000136EE"/>
    <w:rsid w:val="0001441C"/>
    <w:rsid w:val="00015B8D"/>
    <w:rsid w:val="00016797"/>
    <w:rsid w:val="00017959"/>
    <w:rsid w:val="00020A58"/>
    <w:rsid w:val="00020B98"/>
    <w:rsid w:val="00021A06"/>
    <w:rsid w:val="00023571"/>
    <w:rsid w:val="00026DD6"/>
    <w:rsid w:val="00027D35"/>
    <w:rsid w:val="000304C6"/>
    <w:rsid w:val="00030D79"/>
    <w:rsid w:val="00031778"/>
    <w:rsid w:val="00032874"/>
    <w:rsid w:val="00033756"/>
    <w:rsid w:val="000353B8"/>
    <w:rsid w:val="00035993"/>
    <w:rsid w:val="000363DA"/>
    <w:rsid w:val="0003753C"/>
    <w:rsid w:val="00037965"/>
    <w:rsid w:val="00040CD4"/>
    <w:rsid w:val="00041721"/>
    <w:rsid w:val="00042F0F"/>
    <w:rsid w:val="00043CC2"/>
    <w:rsid w:val="0004467B"/>
    <w:rsid w:val="00045109"/>
    <w:rsid w:val="00045379"/>
    <w:rsid w:val="00045468"/>
    <w:rsid w:val="00045A26"/>
    <w:rsid w:val="00045F04"/>
    <w:rsid w:val="0004625D"/>
    <w:rsid w:val="00047834"/>
    <w:rsid w:val="000507B2"/>
    <w:rsid w:val="00051CE0"/>
    <w:rsid w:val="00054C79"/>
    <w:rsid w:val="00057E6A"/>
    <w:rsid w:val="0006168C"/>
    <w:rsid w:val="00061DDA"/>
    <w:rsid w:val="0006200C"/>
    <w:rsid w:val="00062702"/>
    <w:rsid w:val="00064C42"/>
    <w:rsid w:val="000661C3"/>
    <w:rsid w:val="00067D68"/>
    <w:rsid w:val="00070291"/>
    <w:rsid w:val="00074161"/>
    <w:rsid w:val="000767F6"/>
    <w:rsid w:val="00082A91"/>
    <w:rsid w:val="00084F9C"/>
    <w:rsid w:val="00085562"/>
    <w:rsid w:val="000859F5"/>
    <w:rsid w:val="00086732"/>
    <w:rsid w:val="00086D1E"/>
    <w:rsid w:val="0008703E"/>
    <w:rsid w:val="00087EB5"/>
    <w:rsid w:val="000923B2"/>
    <w:rsid w:val="0009369C"/>
    <w:rsid w:val="00094065"/>
    <w:rsid w:val="0009571D"/>
    <w:rsid w:val="0009768B"/>
    <w:rsid w:val="00097C10"/>
    <w:rsid w:val="000A0EAC"/>
    <w:rsid w:val="000A32EA"/>
    <w:rsid w:val="000A420D"/>
    <w:rsid w:val="000A59D3"/>
    <w:rsid w:val="000A6485"/>
    <w:rsid w:val="000A73E1"/>
    <w:rsid w:val="000A779F"/>
    <w:rsid w:val="000B0297"/>
    <w:rsid w:val="000B0D55"/>
    <w:rsid w:val="000B2461"/>
    <w:rsid w:val="000B25FF"/>
    <w:rsid w:val="000B520A"/>
    <w:rsid w:val="000B6C8E"/>
    <w:rsid w:val="000C03B1"/>
    <w:rsid w:val="000C26BB"/>
    <w:rsid w:val="000C72D0"/>
    <w:rsid w:val="000C74ED"/>
    <w:rsid w:val="000C7EB6"/>
    <w:rsid w:val="000C7F41"/>
    <w:rsid w:val="000D1319"/>
    <w:rsid w:val="000D1944"/>
    <w:rsid w:val="000D2451"/>
    <w:rsid w:val="000D4BCE"/>
    <w:rsid w:val="000D5355"/>
    <w:rsid w:val="000D642A"/>
    <w:rsid w:val="000E1024"/>
    <w:rsid w:val="000E2A6A"/>
    <w:rsid w:val="000E2CB0"/>
    <w:rsid w:val="000E3C0E"/>
    <w:rsid w:val="000E4945"/>
    <w:rsid w:val="000E5B74"/>
    <w:rsid w:val="000F0F15"/>
    <w:rsid w:val="000F77A9"/>
    <w:rsid w:val="0010112C"/>
    <w:rsid w:val="00103A72"/>
    <w:rsid w:val="00104A51"/>
    <w:rsid w:val="00106105"/>
    <w:rsid w:val="001101E0"/>
    <w:rsid w:val="0011174C"/>
    <w:rsid w:val="00112F9C"/>
    <w:rsid w:val="00120927"/>
    <w:rsid w:val="00121A1A"/>
    <w:rsid w:val="00124540"/>
    <w:rsid w:val="001246B3"/>
    <w:rsid w:val="00124C2E"/>
    <w:rsid w:val="00125C3D"/>
    <w:rsid w:val="00125DAD"/>
    <w:rsid w:val="00126AC2"/>
    <w:rsid w:val="00126F2E"/>
    <w:rsid w:val="00130F0C"/>
    <w:rsid w:val="0013115E"/>
    <w:rsid w:val="00132DA4"/>
    <w:rsid w:val="0013335A"/>
    <w:rsid w:val="00140052"/>
    <w:rsid w:val="00140100"/>
    <w:rsid w:val="00143132"/>
    <w:rsid w:val="001460FB"/>
    <w:rsid w:val="00147597"/>
    <w:rsid w:val="00147C83"/>
    <w:rsid w:val="00151055"/>
    <w:rsid w:val="0015202F"/>
    <w:rsid w:val="0015308F"/>
    <w:rsid w:val="001547DD"/>
    <w:rsid w:val="00154B87"/>
    <w:rsid w:val="001553E4"/>
    <w:rsid w:val="00155A36"/>
    <w:rsid w:val="00155E7B"/>
    <w:rsid w:val="00157171"/>
    <w:rsid w:val="0016059A"/>
    <w:rsid w:val="001619EA"/>
    <w:rsid w:val="001620B4"/>
    <w:rsid w:val="001633A6"/>
    <w:rsid w:val="00163F09"/>
    <w:rsid w:val="00166BE9"/>
    <w:rsid w:val="00171A3B"/>
    <w:rsid w:val="00172318"/>
    <w:rsid w:val="00176BFF"/>
    <w:rsid w:val="00177270"/>
    <w:rsid w:val="00177AA8"/>
    <w:rsid w:val="00180EE7"/>
    <w:rsid w:val="0018239C"/>
    <w:rsid w:val="001839BF"/>
    <w:rsid w:val="00184A14"/>
    <w:rsid w:val="00186BB4"/>
    <w:rsid w:val="001873F1"/>
    <w:rsid w:val="0019016E"/>
    <w:rsid w:val="001903D1"/>
    <w:rsid w:val="00192377"/>
    <w:rsid w:val="001924CE"/>
    <w:rsid w:val="0019595E"/>
    <w:rsid w:val="00196DE9"/>
    <w:rsid w:val="00197C0B"/>
    <w:rsid w:val="001A1251"/>
    <w:rsid w:val="001A463D"/>
    <w:rsid w:val="001A56DE"/>
    <w:rsid w:val="001A5B66"/>
    <w:rsid w:val="001B44C4"/>
    <w:rsid w:val="001B5176"/>
    <w:rsid w:val="001B589C"/>
    <w:rsid w:val="001B6560"/>
    <w:rsid w:val="001B6736"/>
    <w:rsid w:val="001C15F5"/>
    <w:rsid w:val="001C26BF"/>
    <w:rsid w:val="001C4F59"/>
    <w:rsid w:val="001C59B6"/>
    <w:rsid w:val="001C7627"/>
    <w:rsid w:val="001D3258"/>
    <w:rsid w:val="001D4D2B"/>
    <w:rsid w:val="001D4E9F"/>
    <w:rsid w:val="001D7372"/>
    <w:rsid w:val="001E1A44"/>
    <w:rsid w:val="001E417C"/>
    <w:rsid w:val="001E462B"/>
    <w:rsid w:val="001E5CAA"/>
    <w:rsid w:val="001F099E"/>
    <w:rsid w:val="001F14CC"/>
    <w:rsid w:val="001F164F"/>
    <w:rsid w:val="001F1F7E"/>
    <w:rsid w:val="001F4495"/>
    <w:rsid w:val="001F5E67"/>
    <w:rsid w:val="00200602"/>
    <w:rsid w:val="00201E9B"/>
    <w:rsid w:val="0020219B"/>
    <w:rsid w:val="00203335"/>
    <w:rsid w:val="002039F7"/>
    <w:rsid w:val="00203EF1"/>
    <w:rsid w:val="00204AB1"/>
    <w:rsid w:val="0020621F"/>
    <w:rsid w:val="00206CB2"/>
    <w:rsid w:val="00207C1F"/>
    <w:rsid w:val="00211BE6"/>
    <w:rsid w:val="00212DD5"/>
    <w:rsid w:val="00212E61"/>
    <w:rsid w:val="00213605"/>
    <w:rsid w:val="00213B52"/>
    <w:rsid w:val="00214B3B"/>
    <w:rsid w:val="002154A7"/>
    <w:rsid w:val="00216FE0"/>
    <w:rsid w:val="00223025"/>
    <w:rsid w:val="002236AC"/>
    <w:rsid w:val="00225F3C"/>
    <w:rsid w:val="00226A5F"/>
    <w:rsid w:val="00232905"/>
    <w:rsid w:val="00234B7F"/>
    <w:rsid w:val="002407AF"/>
    <w:rsid w:val="00240CE9"/>
    <w:rsid w:val="00241211"/>
    <w:rsid w:val="002432A4"/>
    <w:rsid w:val="00244A8F"/>
    <w:rsid w:val="002455A8"/>
    <w:rsid w:val="0024598D"/>
    <w:rsid w:val="0024707E"/>
    <w:rsid w:val="0024772F"/>
    <w:rsid w:val="002517A0"/>
    <w:rsid w:val="002517FE"/>
    <w:rsid w:val="002571B7"/>
    <w:rsid w:val="00262015"/>
    <w:rsid w:val="0026615A"/>
    <w:rsid w:val="00266640"/>
    <w:rsid w:val="002671A8"/>
    <w:rsid w:val="00267573"/>
    <w:rsid w:val="002675F4"/>
    <w:rsid w:val="002676E6"/>
    <w:rsid w:val="00270255"/>
    <w:rsid w:val="0027105F"/>
    <w:rsid w:val="0027188F"/>
    <w:rsid w:val="00272C69"/>
    <w:rsid w:val="00274198"/>
    <w:rsid w:val="00277322"/>
    <w:rsid w:val="00277591"/>
    <w:rsid w:val="00284B7D"/>
    <w:rsid w:val="00285136"/>
    <w:rsid w:val="002870A4"/>
    <w:rsid w:val="00287207"/>
    <w:rsid w:val="00290813"/>
    <w:rsid w:val="0029366D"/>
    <w:rsid w:val="002A7857"/>
    <w:rsid w:val="002B1AD5"/>
    <w:rsid w:val="002B2100"/>
    <w:rsid w:val="002B2F92"/>
    <w:rsid w:val="002B5157"/>
    <w:rsid w:val="002B53DB"/>
    <w:rsid w:val="002B5B9F"/>
    <w:rsid w:val="002B79A8"/>
    <w:rsid w:val="002C485B"/>
    <w:rsid w:val="002C4930"/>
    <w:rsid w:val="002C607E"/>
    <w:rsid w:val="002C6682"/>
    <w:rsid w:val="002D610D"/>
    <w:rsid w:val="002D6D8F"/>
    <w:rsid w:val="002D703F"/>
    <w:rsid w:val="002D7B8E"/>
    <w:rsid w:val="002E35A9"/>
    <w:rsid w:val="002E58AD"/>
    <w:rsid w:val="002F008F"/>
    <w:rsid w:val="002F17A1"/>
    <w:rsid w:val="002F208A"/>
    <w:rsid w:val="002F3E83"/>
    <w:rsid w:val="002F7832"/>
    <w:rsid w:val="00301106"/>
    <w:rsid w:val="0030213B"/>
    <w:rsid w:val="00304D13"/>
    <w:rsid w:val="00304F59"/>
    <w:rsid w:val="00304FC8"/>
    <w:rsid w:val="00306D22"/>
    <w:rsid w:val="003105DE"/>
    <w:rsid w:val="00310C0C"/>
    <w:rsid w:val="00314D98"/>
    <w:rsid w:val="00315C88"/>
    <w:rsid w:val="00315E26"/>
    <w:rsid w:val="0031759F"/>
    <w:rsid w:val="0032043B"/>
    <w:rsid w:val="0032279B"/>
    <w:rsid w:val="00323445"/>
    <w:rsid w:val="0032390E"/>
    <w:rsid w:val="00323C4F"/>
    <w:rsid w:val="003242C0"/>
    <w:rsid w:val="00326A32"/>
    <w:rsid w:val="003273AC"/>
    <w:rsid w:val="00330550"/>
    <w:rsid w:val="003308B7"/>
    <w:rsid w:val="00330BBD"/>
    <w:rsid w:val="00330D69"/>
    <w:rsid w:val="00331A95"/>
    <w:rsid w:val="00332EFA"/>
    <w:rsid w:val="0033621B"/>
    <w:rsid w:val="00337F85"/>
    <w:rsid w:val="003409A2"/>
    <w:rsid w:val="00340AFB"/>
    <w:rsid w:val="00343B9F"/>
    <w:rsid w:val="00350538"/>
    <w:rsid w:val="00351D7F"/>
    <w:rsid w:val="0035215D"/>
    <w:rsid w:val="00356C7E"/>
    <w:rsid w:val="00360604"/>
    <w:rsid w:val="0036154B"/>
    <w:rsid w:val="00361963"/>
    <w:rsid w:val="0036207B"/>
    <w:rsid w:val="00364B72"/>
    <w:rsid w:val="003662D0"/>
    <w:rsid w:val="0036669D"/>
    <w:rsid w:val="00371A90"/>
    <w:rsid w:val="00372773"/>
    <w:rsid w:val="003737BC"/>
    <w:rsid w:val="003776CD"/>
    <w:rsid w:val="00381A07"/>
    <w:rsid w:val="00381BA7"/>
    <w:rsid w:val="00383B7A"/>
    <w:rsid w:val="003916AB"/>
    <w:rsid w:val="00395930"/>
    <w:rsid w:val="00396C70"/>
    <w:rsid w:val="003A58B6"/>
    <w:rsid w:val="003B062E"/>
    <w:rsid w:val="003B277F"/>
    <w:rsid w:val="003B289F"/>
    <w:rsid w:val="003B5698"/>
    <w:rsid w:val="003B7D4A"/>
    <w:rsid w:val="003C18A9"/>
    <w:rsid w:val="003C1EEA"/>
    <w:rsid w:val="003C3A40"/>
    <w:rsid w:val="003C64FE"/>
    <w:rsid w:val="003C696B"/>
    <w:rsid w:val="003C7931"/>
    <w:rsid w:val="003D1382"/>
    <w:rsid w:val="003D36EB"/>
    <w:rsid w:val="003D4456"/>
    <w:rsid w:val="003D5EC6"/>
    <w:rsid w:val="003D6205"/>
    <w:rsid w:val="003E04D3"/>
    <w:rsid w:val="003E2617"/>
    <w:rsid w:val="003E28DB"/>
    <w:rsid w:val="003E2C11"/>
    <w:rsid w:val="003E3336"/>
    <w:rsid w:val="003E3A66"/>
    <w:rsid w:val="003F07A6"/>
    <w:rsid w:val="003F13E3"/>
    <w:rsid w:val="003F25FE"/>
    <w:rsid w:val="003F2CA7"/>
    <w:rsid w:val="003F4FF7"/>
    <w:rsid w:val="003F6260"/>
    <w:rsid w:val="00404AEF"/>
    <w:rsid w:val="004109B5"/>
    <w:rsid w:val="0041560F"/>
    <w:rsid w:val="00415D02"/>
    <w:rsid w:val="00417DFC"/>
    <w:rsid w:val="00423139"/>
    <w:rsid w:val="0042431B"/>
    <w:rsid w:val="0042721F"/>
    <w:rsid w:val="0043731E"/>
    <w:rsid w:val="00441192"/>
    <w:rsid w:val="00442850"/>
    <w:rsid w:val="00444105"/>
    <w:rsid w:val="00446041"/>
    <w:rsid w:val="00450D4E"/>
    <w:rsid w:val="00450F95"/>
    <w:rsid w:val="004519E1"/>
    <w:rsid w:val="00453851"/>
    <w:rsid w:val="00455904"/>
    <w:rsid w:val="004567FB"/>
    <w:rsid w:val="00457C01"/>
    <w:rsid w:val="00464A4E"/>
    <w:rsid w:val="00472284"/>
    <w:rsid w:val="00474CC6"/>
    <w:rsid w:val="0047543F"/>
    <w:rsid w:val="0047619B"/>
    <w:rsid w:val="00476809"/>
    <w:rsid w:val="004847AB"/>
    <w:rsid w:val="004850EC"/>
    <w:rsid w:val="004858CB"/>
    <w:rsid w:val="00486A83"/>
    <w:rsid w:val="00490360"/>
    <w:rsid w:val="004926FA"/>
    <w:rsid w:val="00493625"/>
    <w:rsid w:val="00493BFD"/>
    <w:rsid w:val="0049676F"/>
    <w:rsid w:val="004975A8"/>
    <w:rsid w:val="00497F95"/>
    <w:rsid w:val="004A232A"/>
    <w:rsid w:val="004A5E3A"/>
    <w:rsid w:val="004B0016"/>
    <w:rsid w:val="004B0EF5"/>
    <w:rsid w:val="004B2772"/>
    <w:rsid w:val="004B3913"/>
    <w:rsid w:val="004B5B52"/>
    <w:rsid w:val="004B7793"/>
    <w:rsid w:val="004C08F3"/>
    <w:rsid w:val="004C0D42"/>
    <w:rsid w:val="004C12B1"/>
    <w:rsid w:val="004C25DA"/>
    <w:rsid w:val="004C722C"/>
    <w:rsid w:val="004C7CA1"/>
    <w:rsid w:val="004D08C8"/>
    <w:rsid w:val="004D4186"/>
    <w:rsid w:val="004D4B90"/>
    <w:rsid w:val="004D6F9E"/>
    <w:rsid w:val="004D7DBD"/>
    <w:rsid w:val="004E090E"/>
    <w:rsid w:val="004E21F1"/>
    <w:rsid w:val="004E345E"/>
    <w:rsid w:val="004E42EC"/>
    <w:rsid w:val="004E5E00"/>
    <w:rsid w:val="004E6D60"/>
    <w:rsid w:val="004E78A5"/>
    <w:rsid w:val="004F1499"/>
    <w:rsid w:val="004F18FC"/>
    <w:rsid w:val="004F5358"/>
    <w:rsid w:val="004F5B9F"/>
    <w:rsid w:val="004F7455"/>
    <w:rsid w:val="004F765D"/>
    <w:rsid w:val="004F77E6"/>
    <w:rsid w:val="005004EC"/>
    <w:rsid w:val="0050250B"/>
    <w:rsid w:val="00507980"/>
    <w:rsid w:val="0051337C"/>
    <w:rsid w:val="005221E6"/>
    <w:rsid w:val="0052243E"/>
    <w:rsid w:val="00522466"/>
    <w:rsid w:val="00522A8A"/>
    <w:rsid w:val="0052301E"/>
    <w:rsid w:val="00523EB7"/>
    <w:rsid w:val="0052460E"/>
    <w:rsid w:val="00524D8D"/>
    <w:rsid w:val="00526E25"/>
    <w:rsid w:val="00530239"/>
    <w:rsid w:val="005323D8"/>
    <w:rsid w:val="0053314B"/>
    <w:rsid w:val="0053327C"/>
    <w:rsid w:val="005352A8"/>
    <w:rsid w:val="00535737"/>
    <w:rsid w:val="00542844"/>
    <w:rsid w:val="00543F4D"/>
    <w:rsid w:val="00547586"/>
    <w:rsid w:val="00551D79"/>
    <w:rsid w:val="00557FC5"/>
    <w:rsid w:val="00560CD6"/>
    <w:rsid w:val="0056195A"/>
    <w:rsid w:val="00561E64"/>
    <w:rsid w:val="005644AD"/>
    <w:rsid w:val="005674BB"/>
    <w:rsid w:val="005737F3"/>
    <w:rsid w:val="00573CAD"/>
    <w:rsid w:val="00573F9C"/>
    <w:rsid w:val="00575578"/>
    <w:rsid w:val="005757AF"/>
    <w:rsid w:val="00577BA9"/>
    <w:rsid w:val="00581083"/>
    <w:rsid w:val="00582EF3"/>
    <w:rsid w:val="00583001"/>
    <w:rsid w:val="00586573"/>
    <w:rsid w:val="0058794C"/>
    <w:rsid w:val="00592A8E"/>
    <w:rsid w:val="00593ADB"/>
    <w:rsid w:val="005948A7"/>
    <w:rsid w:val="0059598E"/>
    <w:rsid w:val="00595BDA"/>
    <w:rsid w:val="005973BD"/>
    <w:rsid w:val="005A3790"/>
    <w:rsid w:val="005A3890"/>
    <w:rsid w:val="005A450F"/>
    <w:rsid w:val="005A52B8"/>
    <w:rsid w:val="005A5F74"/>
    <w:rsid w:val="005B0027"/>
    <w:rsid w:val="005B00F4"/>
    <w:rsid w:val="005B1D48"/>
    <w:rsid w:val="005B36D1"/>
    <w:rsid w:val="005B760B"/>
    <w:rsid w:val="005C3C1C"/>
    <w:rsid w:val="005C47F8"/>
    <w:rsid w:val="005C5FEE"/>
    <w:rsid w:val="005D1981"/>
    <w:rsid w:val="005D3315"/>
    <w:rsid w:val="005D4F9B"/>
    <w:rsid w:val="005D668F"/>
    <w:rsid w:val="005E0C0E"/>
    <w:rsid w:val="005E0DE5"/>
    <w:rsid w:val="005E3039"/>
    <w:rsid w:val="005E3753"/>
    <w:rsid w:val="005E37D6"/>
    <w:rsid w:val="005E48CB"/>
    <w:rsid w:val="005E5975"/>
    <w:rsid w:val="005E6BD7"/>
    <w:rsid w:val="005E71E0"/>
    <w:rsid w:val="005F54E8"/>
    <w:rsid w:val="005F72EB"/>
    <w:rsid w:val="00600001"/>
    <w:rsid w:val="0060292A"/>
    <w:rsid w:val="0060320D"/>
    <w:rsid w:val="0060393E"/>
    <w:rsid w:val="00603B0D"/>
    <w:rsid w:val="00603D6D"/>
    <w:rsid w:val="00614BBE"/>
    <w:rsid w:val="00616073"/>
    <w:rsid w:val="006165EF"/>
    <w:rsid w:val="00616996"/>
    <w:rsid w:val="00617804"/>
    <w:rsid w:val="0062155B"/>
    <w:rsid w:val="00621CDD"/>
    <w:rsid w:val="006220F2"/>
    <w:rsid w:val="00622199"/>
    <w:rsid w:val="00623E1A"/>
    <w:rsid w:val="006252A7"/>
    <w:rsid w:val="00626BAB"/>
    <w:rsid w:val="00626FF8"/>
    <w:rsid w:val="0063098E"/>
    <w:rsid w:val="006319BF"/>
    <w:rsid w:val="006338A7"/>
    <w:rsid w:val="006356AE"/>
    <w:rsid w:val="006368DA"/>
    <w:rsid w:val="00636B8A"/>
    <w:rsid w:val="006419CF"/>
    <w:rsid w:val="0064641F"/>
    <w:rsid w:val="00650506"/>
    <w:rsid w:val="00653F19"/>
    <w:rsid w:val="006565A0"/>
    <w:rsid w:val="0066295D"/>
    <w:rsid w:val="0066339A"/>
    <w:rsid w:val="00663E39"/>
    <w:rsid w:val="00665311"/>
    <w:rsid w:val="006661F3"/>
    <w:rsid w:val="00666388"/>
    <w:rsid w:val="00666AD3"/>
    <w:rsid w:val="006705CC"/>
    <w:rsid w:val="00670F65"/>
    <w:rsid w:val="00671282"/>
    <w:rsid w:val="00671B5E"/>
    <w:rsid w:val="006721FC"/>
    <w:rsid w:val="006726C8"/>
    <w:rsid w:val="00673C2A"/>
    <w:rsid w:val="00675C5C"/>
    <w:rsid w:val="006762CC"/>
    <w:rsid w:val="00682060"/>
    <w:rsid w:val="00682542"/>
    <w:rsid w:val="00683192"/>
    <w:rsid w:val="00683F8F"/>
    <w:rsid w:val="00684C4F"/>
    <w:rsid w:val="00686086"/>
    <w:rsid w:val="006915C0"/>
    <w:rsid w:val="00691805"/>
    <w:rsid w:val="00692AEF"/>
    <w:rsid w:val="006A0589"/>
    <w:rsid w:val="006A17F3"/>
    <w:rsid w:val="006A561E"/>
    <w:rsid w:val="006A5ABB"/>
    <w:rsid w:val="006A7A82"/>
    <w:rsid w:val="006A7A84"/>
    <w:rsid w:val="006B074C"/>
    <w:rsid w:val="006B254C"/>
    <w:rsid w:val="006B27EE"/>
    <w:rsid w:val="006B53BE"/>
    <w:rsid w:val="006B5544"/>
    <w:rsid w:val="006C200D"/>
    <w:rsid w:val="006C20EC"/>
    <w:rsid w:val="006C2B1F"/>
    <w:rsid w:val="006C5365"/>
    <w:rsid w:val="006C78C4"/>
    <w:rsid w:val="006D1277"/>
    <w:rsid w:val="006D6E1F"/>
    <w:rsid w:val="006D725B"/>
    <w:rsid w:val="006D7F92"/>
    <w:rsid w:val="006E01CC"/>
    <w:rsid w:val="006E063B"/>
    <w:rsid w:val="006E2E60"/>
    <w:rsid w:val="006E6026"/>
    <w:rsid w:val="006E68F7"/>
    <w:rsid w:val="006E6B2B"/>
    <w:rsid w:val="006F34F6"/>
    <w:rsid w:val="006F34F8"/>
    <w:rsid w:val="006F72F0"/>
    <w:rsid w:val="006F78CD"/>
    <w:rsid w:val="0070009B"/>
    <w:rsid w:val="00705B79"/>
    <w:rsid w:val="00706054"/>
    <w:rsid w:val="00707019"/>
    <w:rsid w:val="00713808"/>
    <w:rsid w:val="00714DAA"/>
    <w:rsid w:val="00714E92"/>
    <w:rsid w:val="00716060"/>
    <w:rsid w:val="00716D53"/>
    <w:rsid w:val="00717D87"/>
    <w:rsid w:val="00727313"/>
    <w:rsid w:val="0072747E"/>
    <w:rsid w:val="00727C01"/>
    <w:rsid w:val="007328E4"/>
    <w:rsid w:val="00733C3E"/>
    <w:rsid w:val="00741F1D"/>
    <w:rsid w:val="0074404A"/>
    <w:rsid w:val="007451C5"/>
    <w:rsid w:val="007502F0"/>
    <w:rsid w:val="00750743"/>
    <w:rsid w:val="00750AF6"/>
    <w:rsid w:val="00752D23"/>
    <w:rsid w:val="00754285"/>
    <w:rsid w:val="00755F36"/>
    <w:rsid w:val="0075720A"/>
    <w:rsid w:val="00757490"/>
    <w:rsid w:val="00757933"/>
    <w:rsid w:val="0076013F"/>
    <w:rsid w:val="00762445"/>
    <w:rsid w:val="00764464"/>
    <w:rsid w:val="0076540B"/>
    <w:rsid w:val="00765430"/>
    <w:rsid w:val="007657DD"/>
    <w:rsid w:val="0076600A"/>
    <w:rsid w:val="00767AFA"/>
    <w:rsid w:val="00767CA3"/>
    <w:rsid w:val="00776EA1"/>
    <w:rsid w:val="007776E7"/>
    <w:rsid w:val="00785F4C"/>
    <w:rsid w:val="00785F95"/>
    <w:rsid w:val="007908BD"/>
    <w:rsid w:val="00792371"/>
    <w:rsid w:val="00792F79"/>
    <w:rsid w:val="007947B8"/>
    <w:rsid w:val="0079618B"/>
    <w:rsid w:val="00797C06"/>
    <w:rsid w:val="007A0344"/>
    <w:rsid w:val="007A1025"/>
    <w:rsid w:val="007A2BCE"/>
    <w:rsid w:val="007A3D4E"/>
    <w:rsid w:val="007A5E21"/>
    <w:rsid w:val="007B2B8D"/>
    <w:rsid w:val="007B55A9"/>
    <w:rsid w:val="007C4273"/>
    <w:rsid w:val="007C6423"/>
    <w:rsid w:val="007D0408"/>
    <w:rsid w:val="007D1BC2"/>
    <w:rsid w:val="007D3A7F"/>
    <w:rsid w:val="007D3D1D"/>
    <w:rsid w:val="007E00F3"/>
    <w:rsid w:val="007E0495"/>
    <w:rsid w:val="007E2C9E"/>
    <w:rsid w:val="007F12F3"/>
    <w:rsid w:val="007F6366"/>
    <w:rsid w:val="00800814"/>
    <w:rsid w:val="00801F8D"/>
    <w:rsid w:val="00802849"/>
    <w:rsid w:val="00805F08"/>
    <w:rsid w:val="00807C71"/>
    <w:rsid w:val="00820E17"/>
    <w:rsid w:val="00821EAD"/>
    <w:rsid w:val="0082248B"/>
    <w:rsid w:val="00822ABF"/>
    <w:rsid w:val="00823FEC"/>
    <w:rsid w:val="008262F3"/>
    <w:rsid w:val="008266F3"/>
    <w:rsid w:val="008268BC"/>
    <w:rsid w:val="00831694"/>
    <w:rsid w:val="00834A01"/>
    <w:rsid w:val="00835852"/>
    <w:rsid w:val="00840259"/>
    <w:rsid w:val="00840E7F"/>
    <w:rsid w:val="0084135B"/>
    <w:rsid w:val="00842D2E"/>
    <w:rsid w:val="008448F6"/>
    <w:rsid w:val="008463AE"/>
    <w:rsid w:val="008519A9"/>
    <w:rsid w:val="00853C85"/>
    <w:rsid w:val="00854FAE"/>
    <w:rsid w:val="00855AA4"/>
    <w:rsid w:val="008571A5"/>
    <w:rsid w:val="00861848"/>
    <w:rsid w:val="0086301C"/>
    <w:rsid w:val="00865496"/>
    <w:rsid w:val="008665F2"/>
    <w:rsid w:val="00866A80"/>
    <w:rsid w:val="00867636"/>
    <w:rsid w:val="00867951"/>
    <w:rsid w:val="00867DF8"/>
    <w:rsid w:val="00871664"/>
    <w:rsid w:val="008736E9"/>
    <w:rsid w:val="00873DEC"/>
    <w:rsid w:val="008741ED"/>
    <w:rsid w:val="00880082"/>
    <w:rsid w:val="00881189"/>
    <w:rsid w:val="00882086"/>
    <w:rsid w:val="00884A86"/>
    <w:rsid w:val="00893604"/>
    <w:rsid w:val="00893883"/>
    <w:rsid w:val="008954DD"/>
    <w:rsid w:val="00895FB1"/>
    <w:rsid w:val="008A0A78"/>
    <w:rsid w:val="008A27F8"/>
    <w:rsid w:val="008A385E"/>
    <w:rsid w:val="008A3B23"/>
    <w:rsid w:val="008A70A1"/>
    <w:rsid w:val="008B4B7F"/>
    <w:rsid w:val="008B6211"/>
    <w:rsid w:val="008C04A3"/>
    <w:rsid w:val="008C0548"/>
    <w:rsid w:val="008C13AC"/>
    <w:rsid w:val="008C26F8"/>
    <w:rsid w:val="008C2833"/>
    <w:rsid w:val="008C4B4F"/>
    <w:rsid w:val="008C6425"/>
    <w:rsid w:val="008D0444"/>
    <w:rsid w:val="008D3A6A"/>
    <w:rsid w:val="008D3BB4"/>
    <w:rsid w:val="008D6CDE"/>
    <w:rsid w:val="008D77C0"/>
    <w:rsid w:val="008E05EE"/>
    <w:rsid w:val="008E1433"/>
    <w:rsid w:val="008E5374"/>
    <w:rsid w:val="008E63B9"/>
    <w:rsid w:val="008F0293"/>
    <w:rsid w:val="008F03E9"/>
    <w:rsid w:val="008F1D20"/>
    <w:rsid w:val="008F270A"/>
    <w:rsid w:val="008F3A92"/>
    <w:rsid w:val="008F4951"/>
    <w:rsid w:val="008F4D92"/>
    <w:rsid w:val="008F62C6"/>
    <w:rsid w:val="008F64F7"/>
    <w:rsid w:val="00905AE7"/>
    <w:rsid w:val="009105AF"/>
    <w:rsid w:val="009130A4"/>
    <w:rsid w:val="00913255"/>
    <w:rsid w:val="00914034"/>
    <w:rsid w:val="00916195"/>
    <w:rsid w:val="00916D3B"/>
    <w:rsid w:val="00917275"/>
    <w:rsid w:val="00917B11"/>
    <w:rsid w:val="00917B39"/>
    <w:rsid w:val="00917F56"/>
    <w:rsid w:val="00920094"/>
    <w:rsid w:val="00923C7B"/>
    <w:rsid w:val="009247F3"/>
    <w:rsid w:val="0092762D"/>
    <w:rsid w:val="0093075B"/>
    <w:rsid w:val="00932E05"/>
    <w:rsid w:val="00937733"/>
    <w:rsid w:val="00940826"/>
    <w:rsid w:val="009417B7"/>
    <w:rsid w:val="00941C49"/>
    <w:rsid w:val="00945C1A"/>
    <w:rsid w:val="00951FB4"/>
    <w:rsid w:val="00952085"/>
    <w:rsid w:val="009525A5"/>
    <w:rsid w:val="0095458D"/>
    <w:rsid w:val="00954DF1"/>
    <w:rsid w:val="00955600"/>
    <w:rsid w:val="009604D7"/>
    <w:rsid w:val="009604F0"/>
    <w:rsid w:val="009606D0"/>
    <w:rsid w:val="0096101E"/>
    <w:rsid w:val="0096296A"/>
    <w:rsid w:val="00963159"/>
    <w:rsid w:val="0096404C"/>
    <w:rsid w:val="00965FBE"/>
    <w:rsid w:val="009670A3"/>
    <w:rsid w:val="00967CD6"/>
    <w:rsid w:val="0097177C"/>
    <w:rsid w:val="0097258A"/>
    <w:rsid w:val="00973439"/>
    <w:rsid w:val="00973869"/>
    <w:rsid w:val="00974130"/>
    <w:rsid w:val="00974A93"/>
    <w:rsid w:val="00974B73"/>
    <w:rsid w:val="00975D2A"/>
    <w:rsid w:val="00975E65"/>
    <w:rsid w:val="009802F5"/>
    <w:rsid w:val="009837A5"/>
    <w:rsid w:val="00986C6D"/>
    <w:rsid w:val="00987039"/>
    <w:rsid w:val="0098721E"/>
    <w:rsid w:val="0099235D"/>
    <w:rsid w:val="00993806"/>
    <w:rsid w:val="00994BD6"/>
    <w:rsid w:val="009964C4"/>
    <w:rsid w:val="00997C4F"/>
    <w:rsid w:val="009A2ACA"/>
    <w:rsid w:val="009A2D6D"/>
    <w:rsid w:val="009A2F47"/>
    <w:rsid w:val="009A4A1F"/>
    <w:rsid w:val="009A6253"/>
    <w:rsid w:val="009B26F5"/>
    <w:rsid w:val="009B366B"/>
    <w:rsid w:val="009B48D6"/>
    <w:rsid w:val="009B7D92"/>
    <w:rsid w:val="009C241E"/>
    <w:rsid w:val="009C2D3D"/>
    <w:rsid w:val="009C36C2"/>
    <w:rsid w:val="009C3D13"/>
    <w:rsid w:val="009C571C"/>
    <w:rsid w:val="009C7820"/>
    <w:rsid w:val="009D1060"/>
    <w:rsid w:val="009D48EC"/>
    <w:rsid w:val="009E001D"/>
    <w:rsid w:val="009E0176"/>
    <w:rsid w:val="009E0CA3"/>
    <w:rsid w:val="009E184D"/>
    <w:rsid w:val="009E210F"/>
    <w:rsid w:val="009E2969"/>
    <w:rsid w:val="009E5023"/>
    <w:rsid w:val="009F0203"/>
    <w:rsid w:val="009F35A0"/>
    <w:rsid w:val="009F47A7"/>
    <w:rsid w:val="009F5B13"/>
    <w:rsid w:val="00A004B8"/>
    <w:rsid w:val="00A00AFD"/>
    <w:rsid w:val="00A07357"/>
    <w:rsid w:val="00A13C3E"/>
    <w:rsid w:val="00A16B62"/>
    <w:rsid w:val="00A25765"/>
    <w:rsid w:val="00A328B7"/>
    <w:rsid w:val="00A3295B"/>
    <w:rsid w:val="00A3329C"/>
    <w:rsid w:val="00A33DCD"/>
    <w:rsid w:val="00A36846"/>
    <w:rsid w:val="00A40436"/>
    <w:rsid w:val="00A43FD6"/>
    <w:rsid w:val="00A443B2"/>
    <w:rsid w:val="00A4535B"/>
    <w:rsid w:val="00A453AE"/>
    <w:rsid w:val="00A473EF"/>
    <w:rsid w:val="00A51791"/>
    <w:rsid w:val="00A63E4E"/>
    <w:rsid w:val="00A64289"/>
    <w:rsid w:val="00A65929"/>
    <w:rsid w:val="00A66BC1"/>
    <w:rsid w:val="00A70EA8"/>
    <w:rsid w:val="00A725FE"/>
    <w:rsid w:val="00A7277F"/>
    <w:rsid w:val="00A73E64"/>
    <w:rsid w:val="00A76305"/>
    <w:rsid w:val="00A77B25"/>
    <w:rsid w:val="00A81862"/>
    <w:rsid w:val="00A859DB"/>
    <w:rsid w:val="00A875B2"/>
    <w:rsid w:val="00A9107B"/>
    <w:rsid w:val="00A914FB"/>
    <w:rsid w:val="00A92264"/>
    <w:rsid w:val="00A93ECA"/>
    <w:rsid w:val="00AA0653"/>
    <w:rsid w:val="00AA421E"/>
    <w:rsid w:val="00AA5BDE"/>
    <w:rsid w:val="00AA5C98"/>
    <w:rsid w:val="00AB0575"/>
    <w:rsid w:val="00AB25DA"/>
    <w:rsid w:val="00AB2AD1"/>
    <w:rsid w:val="00AB3406"/>
    <w:rsid w:val="00AB57DF"/>
    <w:rsid w:val="00AB6D59"/>
    <w:rsid w:val="00AC0385"/>
    <w:rsid w:val="00AC25E9"/>
    <w:rsid w:val="00AC2A30"/>
    <w:rsid w:val="00AC3431"/>
    <w:rsid w:val="00AC3688"/>
    <w:rsid w:val="00AC4C4A"/>
    <w:rsid w:val="00AD0891"/>
    <w:rsid w:val="00AD096D"/>
    <w:rsid w:val="00AD61C8"/>
    <w:rsid w:val="00AE030B"/>
    <w:rsid w:val="00AE1B9C"/>
    <w:rsid w:val="00AE1C15"/>
    <w:rsid w:val="00AE3D31"/>
    <w:rsid w:val="00AE3D7E"/>
    <w:rsid w:val="00AE443F"/>
    <w:rsid w:val="00AE6A91"/>
    <w:rsid w:val="00AE6E81"/>
    <w:rsid w:val="00AE6EE7"/>
    <w:rsid w:val="00AE7140"/>
    <w:rsid w:val="00AF0598"/>
    <w:rsid w:val="00AF0EC2"/>
    <w:rsid w:val="00AF436B"/>
    <w:rsid w:val="00AF7B52"/>
    <w:rsid w:val="00B00EEE"/>
    <w:rsid w:val="00B045F6"/>
    <w:rsid w:val="00B07EC0"/>
    <w:rsid w:val="00B10953"/>
    <w:rsid w:val="00B11B4D"/>
    <w:rsid w:val="00B12E80"/>
    <w:rsid w:val="00B14F1A"/>
    <w:rsid w:val="00B1613D"/>
    <w:rsid w:val="00B216BF"/>
    <w:rsid w:val="00B21F63"/>
    <w:rsid w:val="00B230A8"/>
    <w:rsid w:val="00B23C6A"/>
    <w:rsid w:val="00B25750"/>
    <w:rsid w:val="00B3004F"/>
    <w:rsid w:val="00B30632"/>
    <w:rsid w:val="00B33A72"/>
    <w:rsid w:val="00B33B1B"/>
    <w:rsid w:val="00B34414"/>
    <w:rsid w:val="00B3517B"/>
    <w:rsid w:val="00B354EB"/>
    <w:rsid w:val="00B3572B"/>
    <w:rsid w:val="00B36BF0"/>
    <w:rsid w:val="00B37002"/>
    <w:rsid w:val="00B42544"/>
    <w:rsid w:val="00B50137"/>
    <w:rsid w:val="00B529DF"/>
    <w:rsid w:val="00B52C5B"/>
    <w:rsid w:val="00B53D2B"/>
    <w:rsid w:val="00B55660"/>
    <w:rsid w:val="00B56030"/>
    <w:rsid w:val="00B5691F"/>
    <w:rsid w:val="00B621A9"/>
    <w:rsid w:val="00B63367"/>
    <w:rsid w:val="00B66B89"/>
    <w:rsid w:val="00B6778E"/>
    <w:rsid w:val="00B71D39"/>
    <w:rsid w:val="00B722D0"/>
    <w:rsid w:val="00B73FB6"/>
    <w:rsid w:val="00B74340"/>
    <w:rsid w:val="00B74968"/>
    <w:rsid w:val="00B76C29"/>
    <w:rsid w:val="00B8285D"/>
    <w:rsid w:val="00B8345E"/>
    <w:rsid w:val="00B87041"/>
    <w:rsid w:val="00B870AB"/>
    <w:rsid w:val="00B87FD5"/>
    <w:rsid w:val="00B90501"/>
    <w:rsid w:val="00B91589"/>
    <w:rsid w:val="00B91BE0"/>
    <w:rsid w:val="00B95984"/>
    <w:rsid w:val="00BA02FE"/>
    <w:rsid w:val="00BA0CE2"/>
    <w:rsid w:val="00BA0E97"/>
    <w:rsid w:val="00BA0F3C"/>
    <w:rsid w:val="00BA10CA"/>
    <w:rsid w:val="00BA1B2C"/>
    <w:rsid w:val="00BA2CDA"/>
    <w:rsid w:val="00BA2EA7"/>
    <w:rsid w:val="00BA37D0"/>
    <w:rsid w:val="00BA470F"/>
    <w:rsid w:val="00BA4BD0"/>
    <w:rsid w:val="00BA62C0"/>
    <w:rsid w:val="00BA6B28"/>
    <w:rsid w:val="00BA6E11"/>
    <w:rsid w:val="00BB09F7"/>
    <w:rsid w:val="00BB197A"/>
    <w:rsid w:val="00BB4B4F"/>
    <w:rsid w:val="00BB6DFA"/>
    <w:rsid w:val="00BB7D92"/>
    <w:rsid w:val="00BC0D28"/>
    <w:rsid w:val="00BC29F9"/>
    <w:rsid w:val="00BD1B01"/>
    <w:rsid w:val="00BD1C25"/>
    <w:rsid w:val="00BD2A0A"/>
    <w:rsid w:val="00BD2A42"/>
    <w:rsid w:val="00BD3113"/>
    <w:rsid w:val="00BD3E08"/>
    <w:rsid w:val="00BD6010"/>
    <w:rsid w:val="00BE1B00"/>
    <w:rsid w:val="00BE22BB"/>
    <w:rsid w:val="00BE337D"/>
    <w:rsid w:val="00BE43D5"/>
    <w:rsid w:val="00BE48A3"/>
    <w:rsid w:val="00BE6B0F"/>
    <w:rsid w:val="00BF2163"/>
    <w:rsid w:val="00BF2B12"/>
    <w:rsid w:val="00BF2BFF"/>
    <w:rsid w:val="00C00189"/>
    <w:rsid w:val="00C0077D"/>
    <w:rsid w:val="00C01724"/>
    <w:rsid w:val="00C02D70"/>
    <w:rsid w:val="00C02E0F"/>
    <w:rsid w:val="00C031FD"/>
    <w:rsid w:val="00C03590"/>
    <w:rsid w:val="00C04B4C"/>
    <w:rsid w:val="00C0715A"/>
    <w:rsid w:val="00C07660"/>
    <w:rsid w:val="00C076FF"/>
    <w:rsid w:val="00C07706"/>
    <w:rsid w:val="00C100D8"/>
    <w:rsid w:val="00C10C6D"/>
    <w:rsid w:val="00C129C0"/>
    <w:rsid w:val="00C12B0F"/>
    <w:rsid w:val="00C1467C"/>
    <w:rsid w:val="00C15BA3"/>
    <w:rsid w:val="00C179A5"/>
    <w:rsid w:val="00C17BF5"/>
    <w:rsid w:val="00C20247"/>
    <w:rsid w:val="00C22A71"/>
    <w:rsid w:val="00C22CFA"/>
    <w:rsid w:val="00C2340C"/>
    <w:rsid w:val="00C244FA"/>
    <w:rsid w:val="00C25AED"/>
    <w:rsid w:val="00C31B76"/>
    <w:rsid w:val="00C35999"/>
    <w:rsid w:val="00C37037"/>
    <w:rsid w:val="00C404AB"/>
    <w:rsid w:val="00C4315C"/>
    <w:rsid w:val="00C45FA4"/>
    <w:rsid w:val="00C46BB4"/>
    <w:rsid w:val="00C523EA"/>
    <w:rsid w:val="00C527A4"/>
    <w:rsid w:val="00C53320"/>
    <w:rsid w:val="00C53638"/>
    <w:rsid w:val="00C569EB"/>
    <w:rsid w:val="00C56F8D"/>
    <w:rsid w:val="00C610E7"/>
    <w:rsid w:val="00C636BE"/>
    <w:rsid w:val="00C638D8"/>
    <w:rsid w:val="00C64A88"/>
    <w:rsid w:val="00C70855"/>
    <w:rsid w:val="00C7137C"/>
    <w:rsid w:val="00C717E1"/>
    <w:rsid w:val="00C76BBE"/>
    <w:rsid w:val="00C85609"/>
    <w:rsid w:val="00C864C9"/>
    <w:rsid w:val="00C87A80"/>
    <w:rsid w:val="00C87D4E"/>
    <w:rsid w:val="00C90E66"/>
    <w:rsid w:val="00C94557"/>
    <w:rsid w:val="00C95EEA"/>
    <w:rsid w:val="00C970FF"/>
    <w:rsid w:val="00C972FA"/>
    <w:rsid w:val="00CA0D93"/>
    <w:rsid w:val="00CA1082"/>
    <w:rsid w:val="00CA1132"/>
    <w:rsid w:val="00CA1ADC"/>
    <w:rsid w:val="00CA3C47"/>
    <w:rsid w:val="00CA5069"/>
    <w:rsid w:val="00CA67D4"/>
    <w:rsid w:val="00CB00B2"/>
    <w:rsid w:val="00CB380A"/>
    <w:rsid w:val="00CC1B50"/>
    <w:rsid w:val="00CC2663"/>
    <w:rsid w:val="00CC26DB"/>
    <w:rsid w:val="00CC7C9E"/>
    <w:rsid w:val="00CD0E76"/>
    <w:rsid w:val="00CD1CE7"/>
    <w:rsid w:val="00CD2923"/>
    <w:rsid w:val="00CD59B0"/>
    <w:rsid w:val="00CE11C3"/>
    <w:rsid w:val="00CE4D4F"/>
    <w:rsid w:val="00CE6EF3"/>
    <w:rsid w:val="00CE7516"/>
    <w:rsid w:val="00CF01E8"/>
    <w:rsid w:val="00CF1AD6"/>
    <w:rsid w:val="00CF2242"/>
    <w:rsid w:val="00CF2E0A"/>
    <w:rsid w:val="00CF52A3"/>
    <w:rsid w:val="00CF63BF"/>
    <w:rsid w:val="00D06A13"/>
    <w:rsid w:val="00D11538"/>
    <w:rsid w:val="00D11754"/>
    <w:rsid w:val="00D13B3C"/>
    <w:rsid w:val="00D150D1"/>
    <w:rsid w:val="00D160BD"/>
    <w:rsid w:val="00D1715C"/>
    <w:rsid w:val="00D205E0"/>
    <w:rsid w:val="00D209D7"/>
    <w:rsid w:val="00D2357E"/>
    <w:rsid w:val="00D308BC"/>
    <w:rsid w:val="00D309A6"/>
    <w:rsid w:val="00D33904"/>
    <w:rsid w:val="00D3403B"/>
    <w:rsid w:val="00D358EA"/>
    <w:rsid w:val="00D369D2"/>
    <w:rsid w:val="00D430D9"/>
    <w:rsid w:val="00D4341C"/>
    <w:rsid w:val="00D436C9"/>
    <w:rsid w:val="00D43F8B"/>
    <w:rsid w:val="00D43FA2"/>
    <w:rsid w:val="00D447E2"/>
    <w:rsid w:val="00D45639"/>
    <w:rsid w:val="00D47270"/>
    <w:rsid w:val="00D47A64"/>
    <w:rsid w:val="00D47E64"/>
    <w:rsid w:val="00D50391"/>
    <w:rsid w:val="00D559BD"/>
    <w:rsid w:val="00D57B29"/>
    <w:rsid w:val="00D57BAD"/>
    <w:rsid w:val="00D60489"/>
    <w:rsid w:val="00D61021"/>
    <w:rsid w:val="00D6115A"/>
    <w:rsid w:val="00D62133"/>
    <w:rsid w:val="00D62A4A"/>
    <w:rsid w:val="00D62E9A"/>
    <w:rsid w:val="00D63304"/>
    <w:rsid w:val="00D65AD3"/>
    <w:rsid w:val="00D760A4"/>
    <w:rsid w:val="00D823F3"/>
    <w:rsid w:val="00D8289D"/>
    <w:rsid w:val="00D829ED"/>
    <w:rsid w:val="00D8505E"/>
    <w:rsid w:val="00D9070E"/>
    <w:rsid w:val="00D91F2F"/>
    <w:rsid w:val="00D92C96"/>
    <w:rsid w:val="00D974AC"/>
    <w:rsid w:val="00DA1AFB"/>
    <w:rsid w:val="00DA3619"/>
    <w:rsid w:val="00DA57BE"/>
    <w:rsid w:val="00DA63D4"/>
    <w:rsid w:val="00DA6ED6"/>
    <w:rsid w:val="00DB26E2"/>
    <w:rsid w:val="00DB28A1"/>
    <w:rsid w:val="00DB2D55"/>
    <w:rsid w:val="00DB573D"/>
    <w:rsid w:val="00DB6341"/>
    <w:rsid w:val="00DC3D63"/>
    <w:rsid w:val="00DC4A94"/>
    <w:rsid w:val="00DC5126"/>
    <w:rsid w:val="00DC5CD3"/>
    <w:rsid w:val="00DD6B8D"/>
    <w:rsid w:val="00DD7ED6"/>
    <w:rsid w:val="00DE0536"/>
    <w:rsid w:val="00DE2223"/>
    <w:rsid w:val="00DE3B73"/>
    <w:rsid w:val="00DE554A"/>
    <w:rsid w:val="00DF1A47"/>
    <w:rsid w:val="00DF7FE0"/>
    <w:rsid w:val="00E024C2"/>
    <w:rsid w:val="00E05BFB"/>
    <w:rsid w:val="00E05C88"/>
    <w:rsid w:val="00E069FD"/>
    <w:rsid w:val="00E06EF2"/>
    <w:rsid w:val="00E07114"/>
    <w:rsid w:val="00E12D11"/>
    <w:rsid w:val="00E15EC0"/>
    <w:rsid w:val="00E16021"/>
    <w:rsid w:val="00E16619"/>
    <w:rsid w:val="00E16C4A"/>
    <w:rsid w:val="00E204E6"/>
    <w:rsid w:val="00E2098B"/>
    <w:rsid w:val="00E24BCC"/>
    <w:rsid w:val="00E25A56"/>
    <w:rsid w:val="00E27AAD"/>
    <w:rsid w:val="00E318BD"/>
    <w:rsid w:val="00E31E9A"/>
    <w:rsid w:val="00E3204A"/>
    <w:rsid w:val="00E326B1"/>
    <w:rsid w:val="00E33010"/>
    <w:rsid w:val="00E33CE6"/>
    <w:rsid w:val="00E34809"/>
    <w:rsid w:val="00E34DDE"/>
    <w:rsid w:val="00E37D7E"/>
    <w:rsid w:val="00E4095D"/>
    <w:rsid w:val="00E41935"/>
    <w:rsid w:val="00E41AD0"/>
    <w:rsid w:val="00E42ADE"/>
    <w:rsid w:val="00E43011"/>
    <w:rsid w:val="00E46CAC"/>
    <w:rsid w:val="00E50532"/>
    <w:rsid w:val="00E512B5"/>
    <w:rsid w:val="00E515C7"/>
    <w:rsid w:val="00E519FF"/>
    <w:rsid w:val="00E52265"/>
    <w:rsid w:val="00E523A1"/>
    <w:rsid w:val="00E55397"/>
    <w:rsid w:val="00E570EB"/>
    <w:rsid w:val="00E60DF4"/>
    <w:rsid w:val="00E63973"/>
    <w:rsid w:val="00E651AD"/>
    <w:rsid w:val="00E65275"/>
    <w:rsid w:val="00E65395"/>
    <w:rsid w:val="00E66316"/>
    <w:rsid w:val="00E66B10"/>
    <w:rsid w:val="00E673D1"/>
    <w:rsid w:val="00E7162E"/>
    <w:rsid w:val="00E73998"/>
    <w:rsid w:val="00E756F3"/>
    <w:rsid w:val="00E757F7"/>
    <w:rsid w:val="00E77C90"/>
    <w:rsid w:val="00E81C4B"/>
    <w:rsid w:val="00E829B4"/>
    <w:rsid w:val="00E87893"/>
    <w:rsid w:val="00E90CA8"/>
    <w:rsid w:val="00E94187"/>
    <w:rsid w:val="00E94332"/>
    <w:rsid w:val="00E94720"/>
    <w:rsid w:val="00E94AC2"/>
    <w:rsid w:val="00E968C8"/>
    <w:rsid w:val="00EA01BB"/>
    <w:rsid w:val="00EA06DB"/>
    <w:rsid w:val="00EA387D"/>
    <w:rsid w:val="00EA4D87"/>
    <w:rsid w:val="00EA4E49"/>
    <w:rsid w:val="00EA59B8"/>
    <w:rsid w:val="00EA7842"/>
    <w:rsid w:val="00EB31D5"/>
    <w:rsid w:val="00EB5DBF"/>
    <w:rsid w:val="00EC1320"/>
    <w:rsid w:val="00EC15BE"/>
    <w:rsid w:val="00EC31BD"/>
    <w:rsid w:val="00EC4D5C"/>
    <w:rsid w:val="00EC5BD2"/>
    <w:rsid w:val="00EC66A5"/>
    <w:rsid w:val="00EC6984"/>
    <w:rsid w:val="00ED001C"/>
    <w:rsid w:val="00ED15CB"/>
    <w:rsid w:val="00ED202D"/>
    <w:rsid w:val="00ED2B87"/>
    <w:rsid w:val="00ED5509"/>
    <w:rsid w:val="00ED6586"/>
    <w:rsid w:val="00ED7FFD"/>
    <w:rsid w:val="00EE1B0C"/>
    <w:rsid w:val="00EE3247"/>
    <w:rsid w:val="00EE3375"/>
    <w:rsid w:val="00EE35D1"/>
    <w:rsid w:val="00EE3AB1"/>
    <w:rsid w:val="00EE42DA"/>
    <w:rsid w:val="00EE4659"/>
    <w:rsid w:val="00EE6DA0"/>
    <w:rsid w:val="00EE738F"/>
    <w:rsid w:val="00EE7F72"/>
    <w:rsid w:val="00EF1D5C"/>
    <w:rsid w:val="00EF3BBA"/>
    <w:rsid w:val="00EF69F5"/>
    <w:rsid w:val="00F00473"/>
    <w:rsid w:val="00F00F8E"/>
    <w:rsid w:val="00F03562"/>
    <w:rsid w:val="00F05E76"/>
    <w:rsid w:val="00F0679A"/>
    <w:rsid w:val="00F14458"/>
    <w:rsid w:val="00F1474D"/>
    <w:rsid w:val="00F14C48"/>
    <w:rsid w:val="00F21C06"/>
    <w:rsid w:val="00F24ADA"/>
    <w:rsid w:val="00F25727"/>
    <w:rsid w:val="00F25F36"/>
    <w:rsid w:val="00F31470"/>
    <w:rsid w:val="00F34574"/>
    <w:rsid w:val="00F40624"/>
    <w:rsid w:val="00F41825"/>
    <w:rsid w:val="00F41A1B"/>
    <w:rsid w:val="00F4654F"/>
    <w:rsid w:val="00F51C6D"/>
    <w:rsid w:val="00F523E4"/>
    <w:rsid w:val="00F552B4"/>
    <w:rsid w:val="00F566F7"/>
    <w:rsid w:val="00F57B52"/>
    <w:rsid w:val="00F61006"/>
    <w:rsid w:val="00F62518"/>
    <w:rsid w:val="00F64022"/>
    <w:rsid w:val="00F64E7A"/>
    <w:rsid w:val="00F65550"/>
    <w:rsid w:val="00F658EC"/>
    <w:rsid w:val="00F65C90"/>
    <w:rsid w:val="00F65F3C"/>
    <w:rsid w:val="00F67522"/>
    <w:rsid w:val="00F676CD"/>
    <w:rsid w:val="00F72391"/>
    <w:rsid w:val="00F72946"/>
    <w:rsid w:val="00F7338E"/>
    <w:rsid w:val="00F743F6"/>
    <w:rsid w:val="00F75724"/>
    <w:rsid w:val="00F759EE"/>
    <w:rsid w:val="00F76415"/>
    <w:rsid w:val="00F8053D"/>
    <w:rsid w:val="00F8105F"/>
    <w:rsid w:val="00F849F1"/>
    <w:rsid w:val="00F87784"/>
    <w:rsid w:val="00F91361"/>
    <w:rsid w:val="00F91568"/>
    <w:rsid w:val="00F92030"/>
    <w:rsid w:val="00F9334B"/>
    <w:rsid w:val="00F948D1"/>
    <w:rsid w:val="00F95640"/>
    <w:rsid w:val="00FA01FF"/>
    <w:rsid w:val="00FA3695"/>
    <w:rsid w:val="00FA60AA"/>
    <w:rsid w:val="00FA7086"/>
    <w:rsid w:val="00FB1F3D"/>
    <w:rsid w:val="00FB3343"/>
    <w:rsid w:val="00FB3F3B"/>
    <w:rsid w:val="00FB75B5"/>
    <w:rsid w:val="00FC01AC"/>
    <w:rsid w:val="00FC0D18"/>
    <w:rsid w:val="00FC4105"/>
    <w:rsid w:val="00FC42E6"/>
    <w:rsid w:val="00FC4B77"/>
    <w:rsid w:val="00FC6864"/>
    <w:rsid w:val="00FC68D5"/>
    <w:rsid w:val="00FD2C0A"/>
    <w:rsid w:val="00FD2DDC"/>
    <w:rsid w:val="00FD3AFA"/>
    <w:rsid w:val="00FD51FA"/>
    <w:rsid w:val="00FD59D6"/>
    <w:rsid w:val="00FD610E"/>
    <w:rsid w:val="00FD6F61"/>
    <w:rsid w:val="00FE053B"/>
    <w:rsid w:val="00FE1891"/>
    <w:rsid w:val="00FE3AF1"/>
    <w:rsid w:val="00FF0750"/>
    <w:rsid w:val="00FF2667"/>
    <w:rsid w:val="00FF7C8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785386AB"/>
  <w15:chartTrackingRefBased/>
  <w15:docId w15:val="{E9F73DDB-8A23-4173-9D2C-0EADF024F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1EEA"/>
  </w:style>
  <w:style w:type="paragraph" w:styleId="Ttulo1">
    <w:name w:val="heading 1"/>
    <w:basedOn w:val="Normal"/>
    <w:next w:val="Normal"/>
    <w:link w:val="Ttulo1Car"/>
    <w:uiPriority w:val="9"/>
    <w:qFormat/>
    <w:rsid w:val="008D6C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8D6CD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FD2DD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7727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77270"/>
  </w:style>
  <w:style w:type="paragraph" w:styleId="Piedepgina">
    <w:name w:val="footer"/>
    <w:basedOn w:val="Normal"/>
    <w:link w:val="PiedepginaCar"/>
    <w:uiPriority w:val="99"/>
    <w:unhideWhenUsed/>
    <w:rsid w:val="0017727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77270"/>
  </w:style>
  <w:style w:type="table" w:styleId="Tablaconcuadrcula">
    <w:name w:val="Table Grid"/>
    <w:basedOn w:val="Tablanormal"/>
    <w:uiPriority w:val="39"/>
    <w:rsid w:val="001772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184A14"/>
    <w:pPr>
      <w:ind w:left="720"/>
      <w:contextualSpacing/>
    </w:pPr>
  </w:style>
  <w:style w:type="paragraph" w:customStyle="1" w:styleId="Default">
    <w:name w:val="Default"/>
    <w:rsid w:val="003E2617"/>
    <w:pPr>
      <w:autoSpaceDE w:val="0"/>
      <w:autoSpaceDN w:val="0"/>
      <w:adjustRightInd w:val="0"/>
      <w:spacing w:after="0" w:line="240" w:lineRule="auto"/>
    </w:pPr>
    <w:rPr>
      <w:rFonts w:ascii="Calibri" w:hAnsi="Calibri" w:cs="Calibri"/>
      <w:color w:val="000000"/>
      <w:sz w:val="24"/>
      <w:szCs w:val="24"/>
    </w:rPr>
  </w:style>
  <w:style w:type="table" w:styleId="Cuadrculadetablaclara">
    <w:name w:val="Grid Table Light"/>
    <w:basedOn w:val="Tablanormal"/>
    <w:uiPriority w:val="40"/>
    <w:rsid w:val="003E28D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deglobo">
    <w:name w:val="Balloon Text"/>
    <w:basedOn w:val="Normal"/>
    <w:link w:val="TextodegloboCar"/>
    <w:uiPriority w:val="99"/>
    <w:semiHidden/>
    <w:unhideWhenUsed/>
    <w:rsid w:val="006E6B2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E6B2B"/>
    <w:rPr>
      <w:rFonts w:ascii="Segoe UI" w:hAnsi="Segoe UI" w:cs="Segoe UI"/>
      <w:sz w:val="18"/>
      <w:szCs w:val="18"/>
    </w:rPr>
  </w:style>
  <w:style w:type="character" w:styleId="Hipervnculo">
    <w:name w:val="Hyperlink"/>
    <w:basedOn w:val="Fuentedeprrafopredeter"/>
    <w:uiPriority w:val="99"/>
    <w:unhideWhenUsed/>
    <w:rsid w:val="009417B7"/>
    <w:rPr>
      <w:color w:val="0563C1" w:themeColor="hyperlink"/>
      <w:u w:val="single"/>
    </w:rPr>
  </w:style>
  <w:style w:type="paragraph" w:customStyle="1" w:styleId="1MRR">
    <w:name w:val="1 MRR"/>
    <w:basedOn w:val="Normal"/>
    <w:link w:val="1MRRCar"/>
    <w:qFormat/>
    <w:rsid w:val="00062702"/>
    <w:pPr>
      <w:spacing w:line="360" w:lineRule="auto"/>
      <w:jc w:val="both"/>
    </w:pPr>
    <w:rPr>
      <w:b/>
    </w:rPr>
  </w:style>
  <w:style w:type="paragraph" w:customStyle="1" w:styleId="2MRR">
    <w:name w:val="2 MRR"/>
    <w:basedOn w:val="Normal"/>
    <w:link w:val="2MRRCar"/>
    <w:qFormat/>
    <w:rsid w:val="00062702"/>
    <w:pPr>
      <w:spacing w:line="360" w:lineRule="auto"/>
      <w:jc w:val="both"/>
    </w:pPr>
    <w:rPr>
      <w:b/>
      <w:i/>
    </w:rPr>
  </w:style>
  <w:style w:type="character" w:customStyle="1" w:styleId="1MRRCar">
    <w:name w:val="1 MRR Car"/>
    <w:basedOn w:val="Fuentedeprrafopredeter"/>
    <w:link w:val="1MRR"/>
    <w:rsid w:val="00062702"/>
    <w:rPr>
      <w:b/>
    </w:rPr>
  </w:style>
  <w:style w:type="character" w:customStyle="1" w:styleId="Ttulo1Car">
    <w:name w:val="Título 1 Car"/>
    <w:basedOn w:val="Fuentedeprrafopredeter"/>
    <w:link w:val="Ttulo1"/>
    <w:uiPriority w:val="9"/>
    <w:rsid w:val="008D6CDE"/>
    <w:rPr>
      <w:rFonts w:asciiTheme="majorHAnsi" w:eastAsiaTheme="majorEastAsia" w:hAnsiTheme="majorHAnsi" w:cstheme="majorBidi"/>
      <w:color w:val="2F5496" w:themeColor="accent1" w:themeShade="BF"/>
      <w:sz w:val="32"/>
      <w:szCs w:val="32"/>
    </w:rPr>
  </w:style>
  <w:style w:type="character" w:customStyle="1" w:styleId="2MRRCar">
    <w:name w:val="2 MRR Car"/>
    <w:basedOn w:val="Fuentedeprrafopredeter"/>
    <w:link w:val="2MRR"/>
    <w:rsid w:val="00062702"/>
    <w:rPr>
      <w:b/>
      <w:i/>
    </w:rPr>
  </w:style>
  <w:style w:type="paragraph" w:styleId="TtuloTDC">
    <w:name w:val="TOC Heading"/>
    <w:basedOn w:val="Ttulo1"/>
    <w:next w:val="Normal"/>
    <w:uiPriority w:val="39"/>
    <w:unhideWhenUsed/>
    <w:qFormat/>
    <w:rsid w:val="008D6CDE"/>
    <w:pPr>
      <w:outlineLvl w:val="9"/>
    </w:pPr>
    <w:rPr>
      <w:lang w:eastAsia="es-ES"/>
    </w:rPr>
  </w:style>
  <w:style w:type="character" w:customStyle="1" w:styleId="Ttulo2Car">
    <w:name w:val="Título 2 Car"/>
    <w:basedOn w:val="Fuentedeprrafopredeter"/>
    <w:link w:val="Ttulo2"/>
    <w:uiPriority w:val="9"/>
    <w:semiHidden/>
    <w:rsid w:val="008D6CDE"/>
    <w:rPr>
      <w:rFonts w:asciiTheme="majorHAnsi" w:eastAsiaTheme="majorEastAsia" w:hAnsiTheme="majorHAnsi" w:cstheme="majorBidi"/>
      <w:color w:val="2F5496" w:themeColor="accent1" w:themeShade="BF"/>
      <w:sz w:val="26"/>
      <w:szCs w:val="26"/>
    </w:rPr>
  </w:style>
  <w:style w:type="paragraph" w:styleId="ndice1">
    <w:name w:val="index 1"/>
    <w:basedOn w:val="Normal"/>
    <w:next w:val="Normal"/>
    <w:autoRedefine/>
    <w:uiPriority w:val="99"/>
    <w:semiHidden/>
    <w:unhideWhenUsed/>
    <w:rsid w:val="008D6CDE"/>
    <w:pPr>
      <w:spacing w:after="0" w:line="240" w:lineRule="auto"/>
      <w:ind w:left="220" w:hanging="220"/>
    </w:pPr>
  </w:style>
  <w:style w:type="paragraph" w:styleId="TDC1">
    <w:name w:val="toc 1"/>
    <w:basedOn w:val="Normal"/>
    <w:next w:val="Normal"/>
    <w:autoRedefine/>
    <w:uiPriority w:val="39"/>
    <w:unhideWhenUsed/>
    <w:rsid w:val="00582EF3"/>
    <w:pPr>
      <w:tabs>
        <w:tab w:val="right" w:leader="dot" w:pos="10456"/>
      </w:tabs>
      <w:spacing w:after="100"/>
      <w:jc w:val="both"/>
    </w:pPr>
  </w:style>
  <w:style w:type="paragraph" w:styleId="TDC2">
    <w:name w:val="toc 2"/>
    <w:basedOn w:val="Normal"/>
    <w:next w:val="Normal"/>
    <w:autoRedefine/>
    <w:uiPriority w:val="39"/>
    <w:unhideWhenUsed/>
    <w:rsid w:val="008D6CDE"/>
    <w:pPr>
      <w:spacing w:after="100"/>
      <w:ind w:left="220"/>
    </w:pPr>
  </w:style>
  <w:style w:type="character" w:styleId="Refdecomentario">
    <w:name w:val="annotation reference"/>
    <w:basedOn w:val="Fuentedeprrafopredeter"/>
    <w:uiPriority w:val="99"/>
    <w:semiHidden/>
    <w:unhideWhenUsed/>
    <w:rsid w:val="00686086"/>
    <w:rPr>
      <w:sz w:val="16"/>
      <w:szCs w:val="16"/>
    </w:rPr>
  </w:style>
  <w:style w:type="paragraph" w:styleId="Textocomentario">
    <w:name w:val="annotation text"/>
    <w:basedOn w:val="Normal"/>
    <w:link w:val="TextocomentarioCar"/>
    <w:uiPriority w:val="99"/>
    <w:semiHidden/>
    <w:unhideWhenUsed/>
    <w:rsid w:val="0068608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86086"/>
    <w:rPr>
      <w:sz w:val="20"/>
      <w:szCs w:val="20"/>
    </w:rPr>
  </w:style>
  <w:style w:type="paragraph" w:styleId="Asuntodelcomentario">
    <w:name w:val="annotation subject"/>
    <w:basedOn w:val="Textocomentario"/>
    <w:next w:val="Textocomentario"/>
    <w:link w:val="AsuntodelcomentarioCar"/>
    <w:uiPriority w:val="99"/>
    <w:semiHidden/>
    <w:unhideWhenUsed/>
    <w:rsid w:val="00686086"/>
    <w:rPr>
      <w:b/>
      <w:bCs/>
    </w:rPr>
  </w:style>
  <w:style w:type="character" w:customStyle="1" w:styleId="AsuntodelcomentarioCar">
    <w:name w:val="Asunto del comentario Car"/>
    <w:basedOn w:val="TextocomentarioCar"/>
    <w:link w:val="Asuntodelcomentario"/>
    <w:uiPriority w:val="99"/>
    <w:semiHidden/>
    <w:rsid w:val="00686086"/>
    <w:rPr>
      <w:b/>
      <w:bCs/>
      <w:sz w:val="20"/>
      <w:szCs w:val="20"/>
    </w:rPr>
  </w:style>
  <w:style w:type="character" w:customStyle="1" w:styleId="PrrafodelistaCar">
    <w:name w:val="Párrafo de lista Car"/>
    <w:link w:val="Prrafodelista"/>
    <w:uiPriority w:val="34"/>
    <w:qFormat/>
    <w:locked/>
    <w:rsid w:val="00200602"/>
  </w:style>
  <w:style w:type="table" w:customStyle="1" w:styleId="Tablaconcuadrcula1">
    <w:name w:val="Tabla con cuadrícula1"/>
    <w:basedOn w:val="Tablanormal"/>
    <w:next w:val="Tablaconcuadrcula"/>
    <w:uiPriority w:val="39"/>
    <w:rsid w:val="00BA0CE2"/>
    <w:pPr>
      <w:spacing w:after="200" w:line="288" w:lineRule="auto"/>
    </w:pPr>
    <w:rPr>
      <w:rFonts w:eastAsia="Calibri"/>
      <w:sz w:val="21"/>
      <w:szCs w:val="21"/>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nguno">
    <w:name w:val="Ninguno"/>
    <w:qFormat/>
    <w:rsid w:val="00853C85"/>
    <w:rPr>
      <w:lang w:val="es-ES_tradnl"/>
    </w:rPr>
  </w:style>
  <w:style w:type="table" w:customStyle="1" w:styleId="Tablaconcuadrcula2">
    <w:name w:val="Tabla con cuadrícula2"/>
    <w:basedOn w:val="Tablanormal"/>
    <w:next w:val="Tablaconcuadrcula"/>
    <w:uiPriority w:val="39"/>
    <w:rsid w:val="004428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semiHidden/>
    <w:rsid w:val="00FD2DDC"/>
    <w:rPr>
      <w:rFonts w:asciiTheme="majorHAnsi" w:eastAsiaTheme="majorEastAsia" w:hAnsiTheme="majorHAnsi" w:cstheme="majorBidi"/>
      <w:color w:val="1F3763" w:themeColor="accent1" w:themeShade="7F"/>
      <w:sz w:val="24"/>
      <w:szCs w:val="24"/>
    </w:rPr>
  </w:style>
  <w:style w:type="paragraph" w:styleId="Sinespaciado">
    <w:name w:val="No Spacing"/>
    <w:uiPriority w:val="1"/>
    <w:qFormat/>
    <w:rsid w:val="00D62A4A"/>
    <w:pPr>
      <w:spacing w:after="0" w:line="240" w:lineRule="auto"/>
    </w:pPr>
  </w:style>
  <w:style w:type="paragraph" w:customStyle="1" w:styleId="Cuerpo">
    <w:name w:val="Cuerpo"/>
    <w:link w:val="CuerpoCar"/>
    <w:qFormat/>
    <w:rsid w:val="00582EF3"/>
    <w:pPr>
      <w:suppressAutoHyphens/>
      <w:spacing w:after="200" w:line="276" w:lineRule="auto"/>
    </w:pPr>
    <w:rPr>
      <w:rFonts w:ascii="Arial" w:eastAsia="Arial Unicode MS" w:hAnsi="Arial" w:cs="Arial Unicode MS"/>
      <w:color w:val="000000"/>
      <w:lang w:eastAsia="es-ES"/>
    </w:rPr>
  </w:style>
  <w:style w:type="paragraph" w:customStyle="1" w:styleId="Estilo2">
    <w:name w:val="Estilo2"/>
    <w:qFormat/>
    <w:rsid w:val="00582EF3"/>
    <w:pPr>
      <w:keepNext/>
      <w:suppressAutoHyphens/>
      <w:spacing w:after="0" w:line="360" w:lineRule="auto"/>
      <w:jc w:val="center"/>
      <w:outlineLvl w:val="1"/>
    </w:pPr>
    <w:rPr>
      <w:rFonts w:ascii="Verdana" w:eastAsia="Verdana" w:hAnsi="Verdana" w:cs="Verdana"/>
      <w:color w:val="000000"/>
      <w:sz w:val="20"/>
      <w:szCs w:val="20"/>
      <w:lang w:val="es-ES_tradnl" w:eastAsia="es-ES"/>
    </w:rPr>
  </w:style>
  <w:style w:type="table" w:customStyle="1" w:styleId="Tablaconcuadrcula11">
    <w:name w:val="Tabla con cuadrícula11"/>
    <w:basedOn w:val="Tablanormal"/>
    <w:next w:val="Tablaconcuadrcula"/>
    <w:uiPriority w:val="39"/>
    <w:rsid w:val="00582EF3"/>
    <w:pPr>
      <w:spacing w:after="200" w:line="288" w:lineRule="auto"/>
    </w:pPr>
    <w:rPr>
      <w:rFonts w:ascii="Calibri" w:eastAsia="Calibri" w:hAnsi="Calibri" w:cs="Times New Roman"/>
      <w:sz w:val="21"/>
      <w:szCs w:val="21"/>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Car">
    <w:name w:val="Cuerpo Car"/>
    <w:basedOn w:val="Fuentedeprrafopredeter"/>
    <w:link w:val="Cuerpo"/>
    <w:rsid w:val="00582EF3"/>
    <w:rPr>
      <w:rFonts w:ascii="Arial" w:eastAsia="Arial Unicode MS" w:hAnsi="Arial" w:cs="Arial Unicode MS"/>
      <w:color w:val="000000"/>
      <w:lang w:eastAsia="es-ES"/>
    </w:rPr>
  </w:style>
  <w:style w:type="table" w:customStyle="1" w:styleId="Tablaconcuadrcula12">
    <w:name w:val="Tabla con cuadrícula12"/>
    <w:basedOn w:val="Tablanormal"/>
    <w:next w:val="Tablaconcuadrcula"/>
    <w:uiPriority w:val="39"/>
    <w:rsid w:val="00490360"/>
    <w:pPr>
      <w:suppressAutoHyphens/>
      <w:spacing w:after="0" w:line="240" w:lineRule="auto"/>
    </w:pPr>
    <w:rPr>
      <w:rFonts w:ascii="Times New Roman" w:eastAsia="Arial Unicode MS"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490360"/>
    <w:pPr>
      <w:suppressAutoHyphens/>
      <w:spacing w:after="0" w:line="240" w:lineRule="auto"/>
    </w:pPr>
    <w:rPr>
      <w:rFonts w:ascii="Times New Roman" w:eastAsia="Arial Unicode MS"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0B6C8E"/>
    <w:pPr>
      <w:suppressAutoHyphens/>
      <w:spacing w:after="0" w:line="240" w:lineRule="auto"/>
    </w:pPr>
    <w:rPr>
      <w:rFonts w:ascii="Times New Roman" w:eastAsia="Arial Unicode MS"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
    <w:name w:val="Char Char"/>
    <w:basedOn w:val="Normal"/>
    <w:rsid w:val="00EC5BD2"/>
    <w:pPr>
      <w:spacing w:line="240" w:lineRule="exact"/>
    </w:pPr>
    <w:rPr>
      <w:rFonts w:ascii="Tahoma" w:eastAsia="Times New Roman" w:hAnsi="Tahoma" w:cs="Times New Roman"/>
      <w:sz w:val="20"/>
      <w:szCs w:val="20"/>
      <w:lang w:val="en-US"/>
    </w:rPr>
  </w:style>
  <w:style w:type="paragraph" w:customStyle="1" w:styleId="Standard">
    <w:name w:val="Standard"/>
    <w:rsid w:val="00AC25E9"/>
    <w:pPr>
      <w:suppressAutoHyphens/>
      <w:autoSpaceDN w:val="0"/>
      <w:textAlignment w:val="baseline"/>
    </w:pPr>
    <w:rPr>
      <w:rFonts w:ascii="Calibri" w:eastAsia="Calibri" w:hAnsi="Calibri" w:cs="Tahoma"/>
    </w:rPr>
  </w:style>
  <w:style w:type="numbering" w:customStyle="1" w:styleId="WWNum35">
    <w:name w:val="WWNum35"/>
    <w:basedOn w:val="Sinlista"/>
    <w:rsid w:val="00AC25E9"/>
    <w:pPr>
      <w:numPr>
        <w:numId w:val="1"/>
      </w:numPr>
    </w:pPr>
  </w:style>
  <w:style w:type="numbering" w:customStyle="1" w:styleId="WWNum42">
    <w:name w:val="WWNum42"/>
    <w:basedOn w:val="Sinlista"/>
    <w:rsid w:val="00330D69"/>
    <w:pPr>
      <w:numPr>
        <w:numId w:val="2"/>
      </w:numPr>
    </w:pPr>
  </w:style>
  <w:style w:type="table" w:customStyle="1" w:styleId="Tablaconcuadrcula3">
    <w:name w:val="Tabla con cuadrícula3"/>
    <w:basedOn w:val="Tablanormal"/>
    <w:next w:val="Tablaconcuadrcula"/>
    <w:uiPriority w:val="39"/>
    <w:rsid w:val="00C713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CD59B0"/>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CD59B0"/>
    <w:rPr>
      <w:sz w:val="20"/>
      <w:szCs w:val="20"/>
    </w:rPr>
  </w:style>
  <w:style w:type="character" w:styleId="Refdenotaalfinal">
    <w:name w:val="endnote reference"/>
    <w:basedOn w:val="Fuentedeprrafopredeter"/>
    <w:uiPriority w:val="99"/>
    <w:semiHidden/>
    <w:unhideWhenUsed/>
    <w:rsid w:val="00CD59B0"/>
    <w:rPr>
      <w:vertAlign w:val="superscript"/>
    </w:rPr>
  </w:style>
  <w:style w:type="paragraph" w:styleId="NormalWeb">
    <w:name w:val="Normal (Web)"/>
    <w:basedOn w:val="Normal"/>
    <w:uiPriority w:val="99"/>
    <w:semiHidden/>
    <w:unhideWhenUsed/>
    <w:rsid w:val="00F14458"/>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651296">
      <w:bodyDiv w:val="1"/>
      <w:marLeft w:val="0"/>
      <w:marRight w:val="0"/>
      <w:marTop w:val="0"/>
      <w:marBottom w:val="0"/>
      <w:divBdr>
        <w:top w:val="none" w:sz="0" w:space="0" w:color="auto"/>
        <w:left w:val="none" w:sz="0" w:space="0" w:color="auto"/>
        <w:bottom w:val="none" w:sz="0" w:space="0" w:color="auto"/>
        <w:right w:val="none" w:sz="0" w:space="0" w:color="auto"/>
      </w:divBdr>
    </w:div>
    <w:div w:id="167520469">
      <w:bodyDiv w:val="1"/>
      <w:marLeft w:val="0"/>
      <w:marRight w:val="0"/>
      <w:marTop w:val="0"/>
      <w:marBottom w:val="0"/>
      <w:divBdr>
        <w:top w:val="none" w:sz="0" w:space="0" w:color="auto"/>
        <w:left w:val="none" w:sz="0" w:space="0" w:color="auto"/>
        <w:bottom w:val="none" w:sz="0" w:space="0" w:color="auto"/>
        <w:right w:val="none" w:sz="0" w:space="0" w:color="auto"/>
      </w:divBdr>
    </w:div>
    <w:div w:id="172110603">
      <w:bodyDiv w:val="1"/>
      <w:marLeft w:val="0"/>
      <w:marRight w:val="0"/>
      <w:marTop w:val="0"/>
      <w:marBottom w:val="0"/>
      <w:divBdr>
        <w:top w:val="none" w:sz="0" w:space="0" w:color="auto"/>
        <w:left w:val="none" w:sz="0" w:space="0" w:color="auto"/>
        <w:bottom w:val="none" w:sz="0" w:space="0" w:color="auto"/>
        <w:right w:val="none" w:sz="0" w:space="0" w:color="auto"/>
      </w:divBdr>
    </w:div>
    <w:div w:id="177743959">
      <w:bodyDiv w:val="1"/>
      <w:marLeft w:val="0"/>
      <w:marRight w:val="0"/>
      <w:marTop w:val="0"/>
      <w:marBottom w:val="0"/>
      <w:divBdr>
        <w:top w:val="none" w:sz="0" w:space="0" w:color="auto"/>
        <w:left w:val="none" w:sz="0" w:space="0" w:color="auto"/>
        <w:bottom w:val="none" w:sz="0" w:space="0" w:color="auto"/>
        <w:right w:val="none" w:sz="0" w:space="0" w:color="auto"/>
      </w:divBdr>
    </w:div>
    <w:div w:id="313922331">
      <w:bodyDiv w:val="1"/>
      <w:marLeft w:val="0"/>
      <w:marRight w:val="0"/>
      <w:marTop w:val="0"/>
      <w:marBottom w:val="0"/>
      <w:divBdr>
        <w:top w:val="none" w:sz="0" w:space="0" w:color="auto"/>
        <w:left w:val="none" w:sz="0" w:space="0" w:color="auto"/>
        <w:bottom w:val="none" w:sz="0" w:space="0" w:color="auto"/>
        <w:right w:val="none" w:sz="0" w:space="0" w:color="auto"/>
      </w:divBdr>
    </w:div>
    <w:div w:id="318464790">
      <w:bodyDiv w:val="1"/>
      <w:marLeft w:val="0"/>
      <w:marRight w:val="0"/>
      <w:marTop w:val="0"/>
      <w:marBottom w:val="0"/>
      <w:divBdr>
        <w:top w:val="none" w:sz="0" w:space="0" w:color="auto"/>
        <w:left w:val="none" w:sz="0" w:space="0" w:color="auto"/>
        <w:bottom w:val="none" w:sz="0" w:space="0" w:color="auto"/>
        <w:right w:val="none" w:sz="0" w:space="0" w:color="auto"/>
      </w:divBdr>
    </w:div>
    <w:div w:id="353312408">
      <w:bodyDiv w:val="1"/>
      <w:marLeft w:val="0"/>
      <w:marRight w:val="0"/>
      <w:marTop w:val="0"/>
      <w:marBottom w:val="0"/>
      <w:divBdr>
        <w:top w:val="none" w:sz="0" w:space="0" w:color="auto"/>
        <w:left w:val="none" w:sz="0" w:space="0" w:color="auto"/>
        <w:bottom w:val="none" w:sz="0" w:space="0" w:color="auto"/>
        <w:right w:val="none" w:sz="0" w:space="0" w:color="auto"/>
      </w:divBdr>
    </w:div>
    <w:div w:id="359471907">
      <w:bodyDiv w:val="1"/>
      <w:marLeft w:val="0"/>
      <w:marRight w:val="0"/>
      <w:marTop w:val="0"/>
      <w:marBottom w:val="0"/>
      <w:divBdr>
        <w:top w:val="none" w:sz="0" w:space="0" w:color="auto"/>
        <w:left w:val="none" w:sz="0" w:space="0" w:color="auto"/>
        <w:bottom w:val="none" w:sz="0" w:space="0" w:color="auto"/>
        <w:right w:val="none" w:sz="0" w:space="0" w:color="auto"/>
      </w:divBdr>
    </w:div>
    <w:div w:id="422343724">
      <w:bodyDiv w:val="1"/>
      <w:marLeft w:val="0"/>
      <w:marRight w:val="0"/>
      <w:marTop w:val="0"/>
      <w:marBottom w:val="0"/>
      <w:divBdr>
        <w:top w:val="none" w:sz="0" w:space="0" w:color="auto"/>
        <w:left w:val="none" w:sz="0" w:space="0" w:color="auto"/>
        <w:bottom w:val="none" w:sz="0" w:space="0" w:color="auto"/>
        <w:right w:val="none" w:sz="0" w:space="0" w:color="auto"/>
      </w:divBdr>
    </w:div>
    <w:div w:id="426585734">
      <w:bodyDiv w:val="1"/>
      <w:marLeft w:val="0"/>
      <w:marRight w:val="0"/>
      <w:marTop w:val="0"/>
      <w:marBottom w:val="0"/>
      <w:divBdr>
        <w:top w:val="none" w:sz="0" w:space="0" w:color="auto"/>
        <w:left w:val="none" w:sz="0" w:space="0" w:color="auto"/>
        <w:bottom w:val="none" w:sz="0" w:space="0" w:color="auto"/>
        <w:right w:val="none" w:sz="0" w:space="0" w:color="auto"/>
      </w:divBdr>
    </w:div>
    <w:div w:id="437065434">
      <w:bodyDiv w:val="1"/>
      <w:marLeft w:val="0"/>
      <w:marRight w:val="0"/>
      <w:marTop w:val="0"/>
      <w:marBottom w:val="0"/>
      <w:divBdr>
        <w:top w:val="none" w:sz="0" w:space="0" w:color="auto"/>
        <w:left w:val="none" w:sz="0" w:space="0" w:color="auto"/>
        <w:bottom w:val="none" w:sz="0" w:space="0" w:color="auto"/>
        <w:right w:val="none" w:sz="0" w:space="0" w:color="auto"/>
      </w:divBdr>
    </w:div>
    <w:div w:id="490870909">
      <w:bodyDiv w:val="1"/>
      <w:marLeft w:val="0"/>
      <w:marRight w:val="0"/>
      <w:marTop w:val="0"/>
      <w:marBottom w:val="0"/>
      <w:divBdr>
        <w:top w:val="none" w:sz="0" w:space="0" w:color="auto"/>
        <w:left w:val="none" w:sz="0" w:space="0" w:color="auto"/>
        <w:bottom w:val="none" w:sz="0" w:space="0" w:color="auto"/>
        <w:right w:val="none" w:sz="0" w:space="0" w:color="auto"/>
      </w:divBdr>
    </w:div>
    <w:div w:id="518393486">
      <w:bodyDiv w:val="1"/>
      <w:marLeft w:val="0"/>
      <w:marRight w:val="0"/>
      <w:marTop w:val="0"/>
      <w:marBottom w:val="0"/>
      <w:divBdr>
        <w:top w:val="none" w:sz="0" w:space="0" w:color="auto"/>
        <w:left w:val="none" w:sz="0" w:space="0" w:color="auto"/>
        <w:bottom w:val="none" w:sz="0" w:space="0" w:color="auto"/>
        <w:right w:val="none" w:sz="0" w:space="0" w:color="auto"/>
      </w:divBdr>
    </w:div>
    <w:div w:id="641740847">
      <w:bodyDiv w:val="1"/>
      <w:marLeft w:val="0"/>
      <w:marRight w:val="0"/>
      <w:marTop w:val="0"/>
      <w:marBottom w:val="0"/>
      <w:divBdr>
        <w:top w:val="none" w:sz="0" w:space="0" w:color="auto"/>
        <w:left w:val="none" w:sz="0" w:space="0" w:color="auto"/>
        <w:bottom w:val="none" w:sz="0" w:space="0" w:color="auto"/>
        <w:right w:val="none" w:sz="0" w:space="0" w:color="auto"/>
      </w:divBdr>
    </w:div>
    <w:div w:id="654529970">
      <w:bodyDiv w:val="1"/>
      <w:marLeft w:val="0"/>
      <w:marRight w:val="0"/>
      <w:marTop w:val="0"/>
      <w:marBottom w:val="0"/>
      <w:divBdr>
        <w:top w:val="none" w:sz="0" w:space="0" w:color="auto"/>
        <w:left w:val="none" w:sz="0" w:space="0" w:color="auto"/>
        <w:bottom w:val="none" w:sz="0" w:space="0" w:color="auto"/>
        <w:right w:val="none" w:sz="0" w:space="0" w:color="auto"/>
      </w:divBdr>
    </w:div>
    <w:div w:id="676275239">
      <w:bodyDiv w:val="1"/>
      <w:marLeft w:val="0"/>
      <w:marRight w:val="0"/>
      <w:marTop w:val="0"/>
      <w:marBottom w:val="0"/>
      <w:divBdr>
        <w:top w:val="none" w:sz="0" w:space="0" w:color="auto"/>
        <w:left w:val="none" w:sz="0" w:space="0" w:color="auto"/>
        <w:bottom w:val="none" w:sz="0" w:space="0" w:color="auto"/>
        <w:right w:val="none" w:sz="0" w:space="0" w:color="auto"/>
      </w:divBdr>
    </w:div>
    <w:div w:id="695931353">
      <w:bodyDiv w:val="1"/>
      <w:marLeft w:val="0"/>
      <w:marRight w:val="0"/>
      <w:marTop w:val="0"/>
      <w:marBottom w:val="0"/>
      <w:divBdr>
        <w:top w:val="none" w:sz="0" w:space="0" w:color="auto"/>
        <w:left w:val="none" w:sz="0" w:space="0" w:color="auto"/>
        <w:bottom w:val="none" w:sz="0" w:space="0" w:color="auto"/>
        <w:right w:val="none" w:sz="0" w:space="0" w:color="auto"/>
      </w:divBdr>
    </w:div>
    <w:div w:id="706681739">
      <w:bodyDiv w:val="1"/>
      <w:marLeft w:val="0"/>
      <w:marRight w:val="0"/>
      <w:marTop w:val="0"/>
      <w:marBottom w:val="0"/>
      <w:divBdr>
        <w:top w:val="none" w:sz="0" w:space="0" w:color="auto"/>
        <w:left w:val="none" w:sz="0" w:space="0" w:color="auto"/>
        <w:bottom w:val="none" w:sz="0" w:space="0" w:color="auto"/>
        <w:right w:val="none" w:sz="0" w:space="0" w:color="auto"/>
      </w:divBdr>
    </w:div>
    <w:div w:id="718013880">
      <w:bodyDiv w:val="1"/>
      <w:marLeft w:val="0"/>
      <w:marRight w:val="0"/>
      <w:marTop w:val="0"/>
      <w:marBottom w:val="0"/>
      <w:divBdr>
        <w:top w:val="none" w:sz="0" w:space="0" w:color="auto"/>
        <w:left w:val="none" w:sz="0" w:space="0" w:color="auto"/>
        <w:bottom w:val="none" w:sz="0" w:space="0" w:color="auto"/>
        <w:right w:val="none" w:sz="0" w:space="0" w:color="auto"/>
      </w:divBdr>
    </w:div>
    <w:div w:id="734938972">
      <w:bodyDiv w:val="1"/>
      <w:marLeft w:val="0"/>
      <w:marRight w:val="0"/>
      <w:marTop w:val="0"/>
      <w:marBottom w:val="0"/>
      <w:divBdr>
        <w:top w:val="none" w:sz="0" w:space="0" w:color="auto"/>
        <w:left w:val="none" w:sz="0" w:space="0" w:color="auto"/>
        <w:bottom w:val="none" w:sz="0" w:space="0" w:color="auto"/>
        <w:right w:val="none" w:sz="0" w:space="0" w:color="auto"/>
      </w:divBdr>
    </w:div>
    <w:div w:id="741096990">
      <w:bodyDiv w:val="1"/>
      <w:marLeft w:val="0"/>
      <w:marRight w:val="0"/>
      <w:marTop w:val="0"/>
      <w:marBottom w:val="0"/>
      <w:divBdr>
        <w:top w:val="none" w:sz="0" w:space="0" w:color="auto"/>
        <w:left w:val="none" w:sz="0" w:space="0" w:color="auto"/>
        <w:bottom w:val="none" w:sz="0" w:space="0" w:color="auto"/>
        <w:right w:val="none" w:sz="0" w:space="0" w:color="auto"/>
      </w:divBdr>
    </w:div>
    <w:div w:id="811406962">
      <w:bodyDiv w:val="1"/>
      <w:marLeft w:val="0"/>
      <w:marRight w:val="0"/>
      <w:marTop w:val="0"/>
      <w:marBottom w:val="0"/>
      <w:divBdr>
        <w:top w:val="none" w:sz="0" w:space="0" w:color="auto"/>
        <w:left w:val="none" w:sz="0" w:space="0" w:color="auto"/>
        <w:bottom w:val="none" w:sz="0" w:space="0" w:color="auto"/>
        <w:right w:val="none" w:sz="0" w:space="0" w:color="auto"/>
      </w:divBdr>
    </w:div>
    <w:div w:id="949505907">
      <w:bodyDiv w:val="1"/>
      <w:marLeft w:val="0"/>
      <w:marRight w:val="0"/>
      <w:marTop w:val="0"/>
      <w:marBottom w:val="0"/>
      <w:divBdr>
        <w:top w:val="none" w:sz="0" w:space="0" w:color="auto"/>
        <w:left w:val="none" w:sz="0" w:space="0" w:color="auto"/>
        <w:bottom w:val="none" w:sz="0" w:space="0" w:color="auto"/>
        <w:right w:val="none" w:sz="0" w:space="0" w:color="auto"/>
      </w:divBdr>
    </w:div>
    <w:div w:id="996300265">
      <w:bodyDiv w:val="1"/>
      <w:marLeft w:val="0"/>
      <w:marRight w:val="0"/>
      <w:marTop w:val="0"/>
      <w:marBottom w:val="0"/>
      <w:divBdr>
        <w:top w:val="none" w:sz="0" w:space="0" w:color="auto"/>
        <w:left w:val="none" w:sz="0" w:space="0" w:color="auto"/>
        <w:bottom w:val="none" w:sz="0" w:space="0" w:color="auto"/>
        <w:right w:val="none" w:sz="0" w:space="0" w:color="auto"/>
      </w:divBdr>
    </w:div>
    <w:div w:id="1088190495">
      <w:bodyDiv w:val="1"/>
      <w:marLeft w:val="0"/>
      <w:marRight w:val="0"/>
      <w:marTop w:val="0"/>
      <w:marBottom w:val="0"/>
      <w:divBdr>
        <w:top w:val="none" w:sz="0" w:space="0" w:color="auto"/>
        <w:left w:val="none" w:sz="0" w:space="0" w:color="auto"/>
        <w:bottom w:val="none" w:sz="0" w:space="0" w:color="auto"/>
        <w:right w:val="none" w:sz="0" w:space="0" w:color="auto"/>
      </w:divBdr>
    </w:div>
    <w:div w:id="1138184571">
      <w:bodyDiv w:val="1"/>
      <w:marLeft w:val="0"/>
      <w:marRight w:val="0"/>
      <w:marTop w:val="0"/>
      <w:marBottom w:val="0"/>
      <w:divBdr>
        <w:top w:val="none" w:sz="0" w:space="0" w:color="auto"/>
        <w:left w:val="none" w:sz="0" w:space="0" w:color="auto"/>
        <w:bottom w:val="none" w:sz="0" w:space="0" w:color="auto"/>
        <w:right w:val="none" w:sz="0" w:space="0" w:color="auto"/>
      </w:divBdr>
    </w:div>
    <w:div w:id="1180898981">
      <w:bodyDiv w:val="1"/>
      <w:marLeft w:val="0"/>
      <w:marRight w:val="0"/>
      <w:marTop w:val="0"/>
      <w:marBottom w:val="0"/>
      <w:divBdr>
        <w:top w:val="none" w:sz="0" w:space="0" w:color="auto"/>
        <w:left w:val="none" w:sz="0" w:space="0" w:color="auto"/>
        <w:bottom w:val="none" w:sz="0" w:space="0" w:color="auto"/>
        <w:right w:val="none" w:sz="0" w:space="0" w:color="auto"/>
      </w:divBdr>
    </w:div>
    <w:div w:id="1242835416">
      <w:bodyDiv w:val="1"/>
      <w:marLeft w:val="0"/>
      <w:marRight w:val="0"/>
      <w:marTop w:val="0"/>
      <w:marBottom w:val="0"/>
      <w:divBdr>
        <w:top w:val="none" w:sz="0" w:space="0" w:color="auto"/>
        <w:left w:val="none" w:sz="0" w:space="0" w:color="auto"/>
        <w:bottom w:val="none" w:sz="0" w:space="0" w:color="auto"/>
        <w:right w:val="none" w:sz="0" w:space="0" w:color="auto"/>
      </w:divBdr>
    </w:div>
    <w:div w:id="1263563369">
      <w:bodyDiv w:val="1"/>
      <w:marLeft w:val="0"/>
      <w:marRight w:val="0"/>
      <w:marTop w:val="0"/>
      <w:marBottom w:val="0"/>
      <w:divBdr>
        <w:top w:val="none" w:sz="0" w:space="0" w:color="auto"/>
        <w:left w:val="none" w:sz="0" w:space="0" w:color="auto"/>
        <w:bottom w:val="none" w:sz="0" w:space="0" w:color="auto"/>
        <w:right w:val="none" w:sz="0" w:space="0" w:color="auto"/>
      </w:divBdr>
    </w:div>
    <w:div w:id="1292977934">
      <w:bodyDiv w:val="1"/>
      <w:marLeft w:val="0"/>
      <w:marRight w:val="0"/>
      <w:marTop w:val="0"/>
      <w:marBottom w:val="0"/>
      <w:divBdr>
        <w:top w:val="none" w:sz="0" w:space="0" w:color="auto"/>
        <w:left w:val="none" w:sz="0" w:space="0" w:color="auto"/>
        <w:bottom w:val="none" w:sz="0" w:space="0" w:color="auto"/>
        <w:right w:val="none" w:sz="0" w:space="0" w:color="auto"/>
      </w:divBdr>
    </w:div>
    <w:div w:id="1314531044">
      <w:bodyDiv w:val="1"/>
      <w:marLeft w:val="0"/>
      <w:marRight w:val="0"/>
      <w:marTop w:val="0"/>
      <w:marBottom w:val="0"/>
      <w:divBdr>
        <w:top w:val="none" w:sz="0" w:space="0" w:color="auto"/>
        <w:left w:val="none" w:sz="0" w:space="0" w:color="auto"/>
        <w:bottom w:val="none" w:sz="0" w:space="0" w:color="auto"/>
        <w:right w:val="none" w:sz="0" w:space="0" w:color="auto"/>
      </w:divBdr>
    </w:div>
    <w:div w:id="1341398111">
      <w:bodyDiv w:val="1"/>
      <w:marLeft w:val="0"/>
      <w:marRight w:val="0"/>
      <w:marTop w:val="0"/>
      <w:marBottom w:val="0"/>
      <w:divBdr>
        <w:top w:val="none" w:sz="0" w:space="0" w:color="auto"/>
        <w:left w:val="none" w:sz="0" w:space="0" w:color="auto"/>
        <w:bottom w:val="none" w:sz="0" w:space="0" w:color="auto"/>
        <w:right w:val="none" w:sz="0" w:space="0" w:color="auto"/>
      </w:divBdr>
    </w:div>
    <w:div w:id="1421024643">
      <w:bodyDiv w:val="1"/>
      <w:marLeft w:val="0"/>
      <w:marRight w:val="0"/>
      <w:marTop w:val="0"/>
      <w:marBottom w:val="0"/>
      <w:divBdr>
        <w:top w:val="none" w:sz="0" w:space="0" w:color="auto"/>
        <w:left w:val="none" w:sz="0" w:space="0" w:color="auto"/>
        <w:bottom w:val="none" w:sz="0" w:space="0" w:color="auto"/>
        <w:right w:val="none" w:sz="0" w:space="0" w:color="auto"/>
      </w:divBdr>
    </w:div>
    <w:div w:id="1453789678">
      <w:bodyDiv w:val="1"/>
      <w:marLeft w:val="0"/>
      <w:marRight w:val="0"/>
      <w:marTop w:val="0"/>
      <w:marBottom w:val="0"/>
      <w:divBdr>
        <w:top w:val="none" w:sz="0" w:space="0" w:color="auto"/>
        <w:left w:val="none" w:sz="0" w:space="0" w:color="auto"/>
        <w:bottom w:val="none" w:sz="0" w:space="0" w:color="auto"/>
        <w:right w:val="none" w:sz="0" w:space="0" w:color="auto"/>
      </w:divBdr>
    </w:div>
    <w:div w:id="1457330004">
      <w:bodyDiv w:val="1"/>
      <w:marLeft w:val="0"/>
      <w:marRight w:val="0"/>
      <w:marTop w:val="0"/>
      <w:marBottom w:val="0"/>
      <w:divBdr>
        <w:top w:val="none" w:sz="0" w:space="0" w:color="auto"/>
        <w:left w:val="none" w:sz="0" w:space="0" w:color="auto"/>
        <w:bottom w:val="none" w:sz="0" w:space="0" w:color="auto"/>
        <w:right w:val="none" w:sz="0" w:space="0" w:color="auto"/>
      </w:divBdr>
    </w:div>
    <w:div w:id="1484201658">
      <w:bodyDiv w:val="1"/>
      <w:marLeft w:val="0"/>
      <w:marRight w:val="0"/>
      <w:marTop w:val="0"/>
      <w:marBottom w:val="0"/>
      <w:divBdr>
        <w:top w:val="none" w:sz="0" w:space="0" w:color="auto"/>
        <w:left w:val="none" w:sz="0" w:space="0" w:color="auto"/>
        <w:bottom w:val="none" w:sz="0" w:space="0" w:color="auto"/>
        <w:right w:val="none" w:sz="0" w:space="0" w:color="auto"/>
      </w:divBdr>
    </w:div>
    <w:div w:id="1611161690">
      <w:bodyDiv w:val="1"/>
      <w:marLeft w:val="0"/>
      <w:marRight w:val="0"/>
      <w:marTop w:val="0"/>
      <w:marBottom w:val="0"/>
      <w:divBdr>
        <w:top w:val="none" w:sz="0" w:space="0" w:color="auto"/>
        <w:left w:val="none" w:sz="0" w:space="0" w:color="auto"/>
        <w:bottom w:val="none" w:sz="0" w:space="0" w:color="auto"/>
        <w:right w:val="none" w:sz="0" w:space="0" w:color="auto"/>
      </w:divBdr>
    </w:div>
    <w:div w:id="1648784105">
      <w:bodyDiv w:val="1"/>
      <w:marLeft w:val="0"/>
      <w:marRight w:val="0"/>
      <w:marTop w:val="0"/>
      <w:marBottom w:val="0"/>
      <w:divBdr>
        <w:top w:val="none" w:sz="0" w:space="0" w:color="auto"/>
        <w:left w:val="none" w:sz="0" w:space="0" w:color="auto"/>
        <w:bottom w:val="none" w:sz="0" w:space="0" w:color="auto"/>
        <w:right w:val="none" w:sz="0" w:space="0" w:color="auto"/>
      </w:divBdr>
    </w:div>
    <w:div w:id="1671445249">
      <w:bodyDiv w:val="1"/>
      <w:marLeft w:val="0"/>
      <w:marRight w:val="0"/>
      <w:marTop w:val="0"/>
      <w:marBottom w:val="0"/>
      <w:divBdr>
        <w:top w:val="none" w:sz="0" w:space="0" w:color="auto"/>
        <w:left w:val="none" w:sz="0" w:space="0" w:color="auto"/>
        <w:bottom w:val="none" w:sz="0" w:space="0" w:color="auto"/>
        <w:right w:val="none" w:sz="0" w:space="0" w:color="auto"/>
      </w:divBdr>
    </w:div>
    <w:div w:id="1721900035">
      <w:bodyDiv w:val="1"/>
      <w:marLeft w:val="0"/>
      <w:marRight w:val="0"/>
      <w:marTop w:val="0"/>
      <w:marBottom w:val="0"/>
      <w:divBdr>
        <w:top w:val="none" w:sz="0" w:space="0" w:color="auto"/>
        <w:left w:val="none" w:sz="0" w:space="0" w:color="auto"/>
        <w:bottom w:val="none" w:sz="0" w:space="0" w:color="auto"/>
        <w:right w:val="none" w:sz="0" w:space="0" w:color="auto"/>
      </w:divBdr>
    </w:div>
    <w:div w:id="1819110444">
      <w:bodyDiv w:val="1"/>
      <w:marLeft w:val="0"/>
      <w:marRight w:val="0"/>
      <w:marTop w:val="0"/>
      <w:marBottom w:val="0"/>
      <w:divBdr>
        <w:top w:val="none" w:sz="0" w:space="0" w:color="auto"/>
        <w:left w:val="none" w:sz="0" w:space="0" w:color="auto"/>
        <w:bottom w:val="none" w:sz="0" w:space="0" w:color="auto"/>
        <w:right w:val="none" w:sz="0" w:space="0" w:color="auto"/>
      </w:divBdr>
    </w:div>
    <w:div w:id="1917517903">
      <w:bodyDiv w:val="1"/>
      <w:marLeft w:val="0"/>
      <w:marRight w:val="0"/>
      <w:marTop w:val="0"/>
      <w:marBottom w:val="0"/>
      <w:divBdr>
        <w:top w:val="none" w:sz="0" w:space="0" w:color="auto"/>
        <w:left w:val="none" w:sz="0" w:space="0" w:color="auto"/>
        <w:bottom w:val="none" w:sz="0" w:space="0" w:color="auto"/>
        <w:right w:val="none" w:sz="0" w:space="0" w:color="auto"/>
      </w:divBdr>
    </w:div>
    <w:div w:id="1947422132">
      <w:bodyDiv w:val="1"/>
      <w:marLeft w:val="0"/>
      <w:marRight w:val="0"/>
      <w:marTop w:val="0"/>
      <w:marBottom w:val="0"/>
      <w:divBdr>
        <w:top w:val="none" w:sz="0" w:space="0" w:color="auto"/>
        <w:left w:val="none" w:sz="0" w:space="0" w:color="auto"/>
        <w:bottom w:val="none" w:sz="0" w:space="0" w:color="auto"/>
        <w:right w:val="none" w:sz="0" w:space="0" w:color="auto"/>
      </w:divBdr>
    </w:div>
    <w:div w:id="1948343842">
      <w:bodyDiv w:val="1"/>
      <w:marLeft w:val="0"/>
      <w:marRight w:val="0"/>
      <w:marTop w:val="0"/>
      <w:marBottom w:val="0"/>
      <w:divBdr>
        <w:top w:val="none" w:sz="0" w:space="0" w:color="auto"/>
        <w:left w:val="none" w:sz="0" w:space="0" w:color="auto"/>
        <w:bottom w:val="none" w:sz="0" w:space="0" w:color="auto"/>
        <w:right w:val="none" w:sz="0" w:space="0" w:color="auto"/>
      </w:divBdr>
    </w:div>
    <w:div w:id="1974827949">
      <w:bodyDiv w:val="1"/>
      <w:marLeft w:val="0"/>
      <w:marRight w:val="0"/>
      <w:marTop w:val="0"/>
      <w:marBottom w:val="0"/>
      <w:divBdr>
        <w:top w:val="none" w:sz="0" w:space="0" w:color="auto"/>
        <w:left w:val="none" w:sz="0" w:space="0" w:color="auto"/>
        <w:bottom w:val="none" w:sz="0" w:space="0" w:color="auto"/>
        <w:right w:val="none" w:sz="0" w:space="0" w:color="auto"/>
      </w:divBdr>
    </w:div>
    <w:div w:id="2029092024">
      <w:bodyDiv w:val="1"/>
      <w:marLeft w:val="0"/>
      <w:marRight w:val="0"/>
      <w:marTop w:val="0"/>
      <w:marBottom w:val="0"/>
      <w:divBdr>
        <w:top w:val="none" w:sz="0" w:space="0" w:color="auto"/>
        <w:left w:val="none" w:sz="0" w:space="0" w:color="auto"/>
        <w:bottom w:val="none" w:sz="0" w:space="0" w:color="auto"/>
        <w:right w:val="none" w:sz="0" w:space="0" w:color="auto"/>
      </w:divBdr>
    </w:div>
    <w:div w:id="2037149900">
      <w:bodyDiv w:val="1"/>
      <w:marLeft w:val="0"/>
      <w:marRight w:val="0"/>
      <w:marTop w:val="0"/>
      <w:marBottom w:val="0"/>
      <w:divBdr>
        <w:top w:val="none" w:sz="0" w:space="0" w:color="auto"/>
        <w:left w:val="none" w:sz="0" w:space="0" w:color="auto"/>
        <w:bottom w:val="none" w:sz="0" w:space="0" w:color="auto"/>
        <w:right w:val="none" w:sz="0" w:space="0" w:color="auto"/>
      </w:divBdr>
    </w:div>
    <w:div w:id="2118941186">
      <w:bodyDiv w:val="1"/>
      <w:marLeft w:val="0"/>
      <w:marRight w:val="0"/>
      <w:marTop w:val="0"/>
      <w:marBottom w:val="0"/>
      <w:divBdr>
        <w:top w:val="none" w:sz="0" w:space="0" w:color="auto"/>
        <w:left w:val="none" w:sz="0" w:space="0" w:color="auto"/>
        <w:bottom w:val="none" w:sz="0" w:space="0" w:color="auto"/>
        <w:right w:val="none" w:sz="0" w:space="0" w:color="auto"/>
      </w:divBdr>
    </w:div>
    <w:div w:id="2126272866">
      <w:bodyDiv w:val="1"/>
      <w:marLeft w:val="0"/>
      <w:marRight w:val="0"/>
      <w:marTop w:val="0"/>
      <w:marBottom w:val="0"/>
      <w:divBdr>
        <w:top w:val="none" w:sz="0" w:space="0" w:color="auto"/>
        <w:left w:val="none" w:sz="0" w:space="0" w:color="auto"/>
        <w:bottom w:val="none" w:sz="0" w:space="0" w:color="auto"/>
        <w:right w:val="none" w:sz="0" w:space="0" w:color="auto"/>
      </w:divBdr>
    </w:div>
    <w:div w:id="2137092038">
      <w:bodyDiv w:val="1"/>
      <w:marLeft w:val="0"/>
      <w:marRight w:val="0"/>
      <w:marTop w:val="0"/>
      <w:marBottom w:val="0"/>
      <w:divBdr>
        <w:top w:val="none" w:sz="0" w:space="0" w:color="auto"/>
        <w:left w:val="none" w:sz="0" w:space="0" w:color="auto"/>
        <w:bottom w:val="none" w:sz="0" w:space="0" w:color="auto"/>
        <w:right w:val="none" w:sz="0" w:space="0" w:color="auto"/>
      </w:divBdr>
    </w:div>
    <w:div w:id="2144615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6DE94-E142-4950-9C12-1F6E7F04C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806</Words>
  <Characters>4433</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dc:creator>
  <cp:keywords/>
  <dc:description/>
  <cp:lastModifiedBy>Administrador</cp:lastModifiedBy>
  <cp:revision>5</cp:revision>
  <cp:lastPrinted>2023-04-13T07:04:00Z</cp:lastPrinted>
  <dcterms:created xsi:type="dcterms:W3CDTF">2023-06-22T10:09:00Z</dcterms:created>
  <dcterms:modified xsi:type="dcterms:W3CDTF">2023-11-15T12:29:00Z</dcterms:modified>
</cp:coreProperties>
</file>