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</w:rPr>
      </w:pPr>
      <w:r>
        <w:rPr/>
      </w:r>
    </w:p>
    <w:p>
      <w:pPr>
        <w:pStyle w:val="Normal"/>
        <w:jc w:val="center"/>
        <w:rPr/>
      </w:pPr>
      <w:r>
        <w:rPr>
          <w:b/>
        </w:rPr>
        <w:t>MEMORIA DESCRIPTIVA DEL PROYECTO DEL SISTEMA DE GESTIÓN DE ESTIÉRCOLES EN GANADERÍA P1:</w:t>
      </w:r>
    </w:p>
    <w:p>
      <w:pPr>
        <w:pStyle w:val="Normal"/>
        <w:jc w:val="center"/>
        <w:rPr>
          <w:b/>
          <w:b/>
        </w:rPr>
      </w:pPr>
      <w:r>
        <w:rPr/>
      </w:r>
    </w:p>
    <w:p>
      <w:pPr>
        <w:pStyle w:val="Normal"/>
        <w:jc w:val="center"/>
        <w:rPr/>
      </w:pPr>
      <w:r>
        <w:rPr>
          <w:b/>
        </w:rPr>
        <w:t>Señalar el tipo de i</w:t>
      </w:r>
      <w:r>
        <w:rPr>
          <w:b/>
        </w:rPr>
        <w:t>nversi</w:t>
      </w:r>
      <w:r>
        <w:rPr>
          <w:b/>
        </w:rPr>
        <w:t>ón</w:t>
      </w:r>
      <w:r>
        <w:rPr>
          <w:b/>
        </w:rPr>
        <w:t>:</w:t>
      </w:r>
    </w:p>
    <w:p>
      <w:pPr>
        <w:pStyle w:val="Default"/>
        <w:numPr>
          <w:ilvl w:val="0"/>
          <w:numId w:val="2"/>
        </w:numPr>
        <w:spacing w:before="0" w:after="120"/>
        <w:ind w:left="1134" w:hanging="283"/>
        <w:jc w:val="both"/>
        <w:rPr>
          <w:rFonts w:ascii="Calibri" w:hAnsi="Calibri" w:cs="Calibri" w:asciiTheme="minorHAnsi" w:cstheme="minorHAnsi" w:hAnsiTheme="minorHAnsi"/>
          <w:sz w:val="22"/>
        </w:rPr>
      </w:pPr>
      <w:r>
        <w:rPr>
          <w:rFonts w:cs="Calibri" w:ascii="Calibri" w:hAnsi="Calibri" w:asciiTheme="minorHAnsi" w:cstheme="minorHAnsi" w:hAnsiTheme="minorHAnsi"/>
          <w:sz w:val="22"/>
        </w:rPr>
        <w:t>Instalación para la eficiencia medioambiental de las instalaciones de almacenamiento exterior de las deyecciones ganaderas.</w:t>
      </w:r>
    </w:p>
    <w:p>
      <w:pPr>
        <w:pStyle w:val="Default"/>
        <w:numPr>
          <w:ilvl w:val="0"/>
          <w:numId w:val="2"/>
        </w:numPr>
        <w:ind w:left="1134" w:hanging="283"/>
        <w:jc w:val="both"/>
        <w:rPr>
          <w:rFonts w:ascii="Calibri" w:hAnsi="Calibri" w:cs="Calibri" w:asciiTheme="minorHAnsi" w:cstheme="minorHAnsi" w:hAnsiTheme="minorHAnsi"/>
          <w:sz w:val="22"/>
        </w:rPr>
      </w:pPr>
      <w:r>
        <w:rPr>
          <w:rFonts w:cs="Calibri" w:ascii="Calibri" w:hAnsi="Calibri" w:asciiTheme="minorHAnsi" w:cstheme="minorHAnsi" w:hAnsiTheme="minorHAnsi"/>
          <w:sz w:val="22"/>
        </w:rPr>
        <w:t>Instalación de mejora de la gestión y aprovechamiento de los estiércoles.</w:t>
      </w:r>
    </w:p>
    <w:p>
      <w:pPr>
        <w:pStyle w:val="Default"/>
        <w:ind w:left="72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/>
      </w:r>
    </w:p>
    <w:p>
      <w:pPr>
        <w:pStyle w:val="ListParagraph"/>
        <w:ind w:left="1440" w:hanging="0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Datos personales del solicitante:</w:t>
      </w:r>
    </w:p>
    <w:p>
      <w:pPr>
        <w:pStyle w:val="ListParagraph"/>
        <w:jc w:val="both"/>
        <w:rPr/>
      </w:pPr>
      <w:r>
        <w:rPr/>
      </w:r>
    </w:p>
    <w:tbl>
      <w:tblPr>
        <w:tblStyle w:val="Tablaconcuadrcula"/>
        <w:tblW w:w="8084" w:type="dxa"/>
        <w:jc w:val="left"/>
        <w:tblInd w:w="695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00"/>
        <w:gridCol w:w="4191"/>
        <w:gridCol w:w="1551"/>
        <w:gridCol w:w="1141"/>
      </w:tblGrid>
      <w:tr>
        <w:trPr/>
        <w:tc>
          <w:tcPr>
            <w:tcW w:w="120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60" w:after="60"/>
              <w:ind w:left="0" w:hanging="0"/>
              <w:jc w:val="center"/>
              <w:rPr/>
            </w:pPr>
            <w:r>
              <w:rPr/>
              <w:t>NIF</w:t>
            </w:r>
          </w:p>
        </w:tc>
        <w:tc>
          <w:tcPr>
            <w:tcW w:w="4191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60" w:after="60"/>
              <w:ind w:left="0" w:hanging="0"/>
              <w:jc w:val="center"/>
              <w:rPr/>
            </w:pPr>
            <w:r>
              <w:rPr/>
              <w:t>Apellidos y nombre o Razón social</w:t>
            </w:r>
          </w:p>
        </w:tc>
        <w:tc>
          <w:tcPr>
            <w:tcW w:w="1551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60" w:after="60"/>
              <w:ind w:left="0" w:hanging="0"/>
              <w:jc w:val="center"/>
              <w:rPr/>
            </w:pPr>
            <w:r>
              <w:rPr/>
              <w:t>Email</w:t>
            </w:r>
          </w:p>
        </w:tc>
        <w:tc>
          <w:tcPr>
            <w:tcW w:w="1141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60" w:after="60"/>
              <w:ind w:left="0" w:hanging="0"/>
              <w:jc w:val="center"/>
              <w:rPr/>
            </w:pPr>
            <w:r>
              <w:rPr/>
              <w:t>Tfn</w:t>
            </w:r>
          </w:p>
        </w:tc>
      </w:tr>
      <w:tr>
        <w:trPr/>
        <w:tc>
          <w:tcPr>
            <w:tcW w:w="120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4191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551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141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Datos personales del representante:</w:t>
      </w:r>
    </w:p>
    <w:p>
      <w:pPr>
        <w:pStyle w:val="ListParagraph"/>
        <w:jc w:val="both"/>
        <w:rPr>
          <w:strike/>
        </w:rPr>
      </w:pPr>
      <w:r>
        <w:rPr>
          <w:strike/>
        </w:rPr>
      </w:r>
    </w:p>
    <w:tbl>
      <w:tblPr>
        <w:tblStyle w:val="Tablaconcuadrcula"/>
        <w:tblW w:w="8084" w:type="dxa"/>
        <w:jc w:val="left"/>
        <w:tblInd w:w="695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9"/>
        <w:gridCol w:w="1506"/>
        <w:gridCol w:w="1511"/>
        <w:gridCol w:w="1075"/>
        <w:gridCol w:w="1530"/>
        <w:gridCol w:w="1162"/>
      </w:tblGrid>
      <w:tr>
        <w:trPr/>
        <w:tc>
          <w:tcPr>
            <w:tcW w:w="1299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center"/>
              <w:rPr>
                <w:color w:val="FF0000"/>
              </w:rPr>
            </w:pPr>
            <w:r>
              <w:rPr/>
              <w:t xml:space="preserve">NIF </w:t>
            </w:r>
          </w:p>
        </w:tc>
        <w:tc>
          <w:tcPr>
            <w:tcW w:w="1506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center"/>
              <w:rPr>
                <w:color w:val="FF0000"/>
              </w:rPr>
            </w:pPr>
            <w:r>
              <w:rPr/>
              <w:t>Apellido 1</w:t>
            </w:r>
          </w:p>
        </w:tc>
        <w:tc>
          <w:tcPr>
            <w:tcW w:w="1511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center"/>
              <w:rPr>
                <w:color w:val="FF0000"/>
              </w:rPr>
            </w:pPr>
            <w:r>
              <w:rPr/>
              <w:t>Apellido 2</w:t>
            </w:r>
          </w:p>
        </w:tc>
        <w:tc>
          <w:tcPr>
            <w:tcW w:w="107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center"/>
              <w:rPr>
                <w:color w:val="FF0000"/>
              </w:rPr>
            </w:pPr>
            <w:r>
              <w:rPr/>
              <w:t>Nombre</w:t>
            </w:r>
          </w:p>
        </w:tc>
        <w:tc>
          <w:tcPr>
            <w:tcW w:w="153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center"/>
              <w:rPr>
                <w:color w:val="FF0000"/>
              </w:rPr>
            </w:pPr>
            <w:r>
              <w:rPr/>
              <w:t>Email</w:t>
            </w:r>
          </w:p>
        </w:tc>
        <w:tc>
          <w:tcPr>
            <w:tcW w:w="1162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center"/>
              <w:rPr>
                <w:color w:val="FF0000"/>
              </w:rPr>
            </w:pPr>
            <w:r>
              <w:rPr/>
              <w:t xml:space="preserve">Tfn </w:t>
            </w:r>
          </w:p>
        </w:tc>
      </w:tr>
      <w:tr>
        <w:trPr/>
        <w:tc>
          <w:tcPr>
            <w:tcW w:w="1299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>
                <w:strike/>
              </w:rPr>
            </w:pPr>
            <w:r>
              <w:rPr>
                <w:strike/>
              </w:rPr>
            </w:r>
          </w:p>
        </w:tc>
        <w:tc>
          <w:tcPr>
            <w:tcW w:w="1506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>
                <w:strike/>
              </w:rPr>
            </w:pPr>
            <w:r>
              <w:rPr>
                <w:strike/>
              </w:rPr>
            </w:r>
          </w:p>
        </w:tc>
        <w:tc>
          <w:tcPr>
            <w:tcW w:w="1511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>
                <w:strike/>
              </w:rPr>
            </w:pPr>
            <w:r>
              <w:rPr>
                <w:strike/>
              </w:rPr>
            </w:r>
          </w:p>
        </w:tc>
        <w:tc>
          <w:tcPr>
            <w:tcW w:w="107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>
                <w:strike/>
              </w:rPr>
            </w:pPr>
            <w:r>
              <w:rPr>
                <w:strike/>
              </w:rPr>
            </w:r>
          </w:p>
        </w:tc>
        <w:tc>
          <w:tcPr>
            <w:tcW w:w="153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>
                <w:strike/>
              </w:rPr>
            </w:pPr>
            <w:r>
              <w:rPr>
                <w:strike/>
              </w:rPr>
            </w:r>
          </w:p>
        </w:tc>
        <w:tc>
          <w:tcPr>
            <w:tcW w:w="1162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>
                <w:strike/>
              </w:rPr>
            </w:pPr>
            <w:r>
              <w:rPr>
                <w:strike/>
              </w:rPr>
            </w:r>
          </w:p>
        </w:tc>
      </w:tr>
    </w:tbl>
    <w:p>
      <w:pPr>
        <w:pStyle w:val="ListParagraph"/>
        <w:jc w:val="both"/>
        <w:rPr>
          <w:strike/>
        </w:rPr>
      </w:pPr>
      <w:r>
        <w:rPr>
          <w:strike/>
        </w:rPr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Datos personales del técnico (en su caso)</w:t>
      </w:r>
    </w:p>
    <w:p>
      <w:pPr>
        <w:pStyle w:val="ListParagraph"/>
        <w:jc w:val="both"/>
        <w:rPr/>
      </w:pPr>
      <w:r>
        <w:rPr/>
      </w:r>
    </w:p>
    <w:tbl>
      <w:tblPr>
        <w:tblStyle w:val="Tablaconcuadrcula"/>
        <w:tblW w:w="8084" w:type="dxa"/>
        <w:jc w:val="left"/>
        <w:tblInd w:w="695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9"/>
        <w:gridCol w:w="1506"/>
        <w:gridCol w:w="1511"/>
        <w:gridCol w:w="1075"/>
        <w:gridCol w:w="1530"/>
        <w:gridCol w:w="1162"/>
      </w:tblGrid>
      <w:tr>
        <w:trPr/>
        <w:tc>
          <w:tcPr>
            <w:tcW w:w="1299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center"/>
              <w:rPr/>
            </w:pPr>
            <w:r>
              <w:rPr/>
              <w:t xml:space="preserve">NIF </w:t>
            </w:r>
          </w:p>
        </w:tc>
        <w:tc>
          <w:tcPr>
            <w:tcW w:w="1506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center"/>
              <w:rPr/>
            </w:pPr>
            <w:r>
              <w:rPr/>
              <w:t>Apellido 1</w:t>
            </w:r>
          </w:p>
        </w:tc>
        <w:tc>
          <w:tcPr>
            <w:tcW w:w="1511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center"/>
              <w:rPr/>
            </w:pPr>
            <w:r>
              <w:rPr/>
              <w:t>Apellido 2</w:t>
            </w:r>
          </w:p>
        </w:tc>
        <w:tc>
          <w:tcPr>
            <w:tcW w:w="107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center"/>
              <w:rPr/>
            </w:pPr>
            <w:r>
              <w:rPr/>
              <w:t>Nombre</w:t>
            </w:r>
          </w:p>
        </w:tc>
        <w:tc>
          <w:tcPr>
            <w:tcW w:w="153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center"/>
              <w:rPr/>
            </w:pPr>
            <w:r>
              <w:rPr/>
              <w:t>Email</w:t>
            </w:r>
          </w:p>
        </w:tc>
        <w:tc>
          <w:tcPr>
            <w:tcW w:w="1162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center"/>
              <w:rPr/>
            </w:pPr>
            <w:r>
              <w:rPr/>
              <w:t xml:space="preserve">Tfn </w:t>
            </w:r>
          </w:p>
        </w:tc>
      </w:tr>
      <w:tr>
        <w:trPr/>
        <w:tc>
          <w:tcPr>
            <w:tcW w:w="1299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>
                <w:strike/>
              </w:rPr>
            </w:pPr>
            <w:r>
              <w:rPr>
                <w:strike/>
              </w:rPr>
            </w:r>
          </w:p>
        </w:tc>
        <w:tc>
          <w:tcPr>
            <w:tcW w:w="1506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>
                <w:strike/>
              </w:rPr>
            </w:pPr>
            <w:r>
              <w:rPr>
                <w:strike/>
              </w:rPr>
            </w:r>
          </w:p>
        </w:tc>
        <w:tc>
          <w:tcPr>
            <w:tcW w:w="1511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>
                <w:strike/>
              </w:rPr>
            </w:pPr>
            <w:r>
              <w:rPr>
                <w:strike/>
              </w:rPr>
            </w:r>
          </w:p>
        </w:tc>
        <w:tc>
          <w:tcPr>
            <w:tcW w:w="1075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>
                <w:strike/>
              </w:rPr>
            </w:pPr>
            <w:r>
              <w:rPr>
                <w:strike/>
              </w:rPr>
            </w:r>
          </w:p>
        </w:tc>
        <w:tc>
          <w:tcPr>
            <w:tcW w:w="153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>
                <w:strike/>
              </w:rPr>
            </w:pPr>
            <w:r>
              <w:rPr>
                <w:strike/>
              </w:rPr>
            </w:r>
          </w:p>
        </w:tc>
        <w:tc>
          <w:tcPr>
            <w:tcW w:w="1162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>
                <w:strike/>
              </w:rPr>
            </w:pPr>
            <w:r>
              <w:rPr>
                <w:strike/>
              </w:rPr>
            </w:r>
          </w:p>
        </w:tc>
      </w:tr>
    </w:tbl>
    <w:p>
      <w:pPr>
        <w:pStyle w:val="Normal"/>
        <w:ind w:left="720" w:hanging="0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Nombre de la actuación:</w:t>
      </w:r>
    </w:p>
    <w:p>
      <w:pPr>
        <w:pStyle w:val="ListParagraph"/>
        <w:jc w:val="both"/>
        <w:rPr/>
      </w:pPr>
      <w:r>
        <w:rPr/>
      </w:r>
    </w:p>
    <w:tbl>
      <w:tblPr>
        <w:tblStyle w:val="Tablaconcuadrcula"/>
        <w:tblW w:w="8084" w:type="dxa"/>
        <w:jc w:val="left"/>
        <w:tblInd w:w="695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84"/>
      </w:tblGrid>
      <w:tr>
        <w:trPr/>
        <w:tc>
          <w:tcPr>
            <w:tcW w:w="8084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Memoria descriptiva de la actuación: Indicar la inversión de adaptación o cubrición de las balsas/depósitos exteriores de estiércoles en la propia explotación ganadera y/o la inversión relacionada con el almacenamiento, tratamiento o valorización de las deyecciones ganaderas dentro o fuera de la explotación ganadera. (Podrán adjuntarse los documentos que se considere)</w:t>
      </w:r>
    </w:p>
    <w:p>
      <w:pPr>
        <w:pStyle w:val="ListParagraph"/>
        <w:jc w:val="both"/>
        <w:rPr/>
      </w:pPr>
      <w:r>
        <w:rPr/>
      </w:r>
    </w:p>
    <w:tbl>
      <w:tblPr>
        <w:tblStyle w:val="Tablaconcuadrcula"/>
        <w:tblW w:w="8084" w:type="dxa"/>
        <w:jc w:val="left"/>
        <w:tblInd w:w="695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84"/>
      </w:tblGrid>
      <w:tr>
        <w:trPr/>
        <w:tc>
          <w:tcPr>
            <w:tcW w:w="8084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ind w:left="0" w:hanging="0"/>
              <w:jc w:val="both"/>
              <w:rPr>
                <w:strike/>
              </w:rPr>
            </w:pPr>
            <w:r>
              <w:rPr>
                <w:strike/>
              </w:rPr>
            </w:r>
          </w:p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>
                <w:strike/>
              </w:rPr>
            </w:pPr>
            <w:r>
              <w:rPr>
                <w:strike/>
              </w:rPr>
            </w:r>
          </w:p>
        </w:tc>
      </w:tr>
    </w:tbl>
    <w:p>
      <w:pPr>
        <w:pStyle w:val="ListParagraph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ind w:left="709" w:hanging="425"/>
        <w:jc w:val="both"/>
        <w:rPr/>
      </w:pPr>
      <w:r>
        <w:rPr/>
        <w:t>Si se trata de la cobertura de una balsa y/u otro sistema de almacenamiento de estiércoles, indicar qué % de reducción de emisiones de amoniaco se consigue (respecto a la referencia de depósito sin ningún tipo de cubierta).</w:t>
      </w:r>
    </w:p>
    <w:p>
      <w:pPr>
        <w:pStyle w:val="ListParagraph"/>
        <w:ind w:left="709" w:hanging="0"/>
        <w:jc w:val="both"/>
        <w:rPr/>
      </w:pPr>
      <w:r>
        <w:rPr/>
      </w:r>
    </w:p>
    <w:tbl>
      <w:tblPr>
        <w:tblStyle w:val="Tablaconcuadrcula"/>
        <w:tblW w:w="8647" w:type="dxa"/>
        <w:jc w:val="left"/>
        <w:tblInd w:w="679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647"/>
      </w:tblGrid>
      <w:tr>
        <w:trPr/>
        <w:tc>
          <w:tcPr>
            <w:tcW w:w="8647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spacing w:lineRule="auto" w:line="240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jc w:val="both"/>
        <w:rPr/>
      </w:pPr>
      <w:r>
        <w:rPr/>
        <w:t>Si se trata de la cobertura de una balsa y/u otro sistema de almacenamiento de estiércoles, indicar la vida útil mínima.</w:t>
      </w:r>
    </w:p>
    <w:p>
      <w:pPr>
        <w:pStyle w:val="ListParagraph"/>
        <w:spacing w:lineRule="auto" w:line="240" w:before="0" w:after="0"/>
        <w:ind w:left="1440" w:hanging="0"/>
        <w:rPr/>
      </w:pPr>
      <w:r>
        <w:rPr/>
      </w:r>
    </w:p>
    <w:tbl>
      <w:tblPr>
        <w:tblStyle w:val="Tablaconcuadrcula"/>
        <w:tblW w:w="8100" w:type="dxa"/>
        <w:jc w:val="left"/>
        <w:tblInd w:w="679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00"/>
      </w:tblGrid>
      <w:tr>
        <w:trPr/>
        <w:tc>
          <w:tcPr>
            <w:tcW w:w="810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spacing w:lineRule="auto" w:line="240" w:before="0" w:after="0"/>
        <w:ind w:left="1440" w:hanging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ListParagraph"/>
        <w:spacing w:lineRule="auto" w:line="240" w:before="0" w:after="0"/>
        <w:ind w:left="1440" w:hanging="0"/>
        <w:rPr/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0" w:after="0"/>
        <w:jc w:val="both"/>
        <w:rPr/>
      </w:pPr>
      <w:r>
        <w:rPr/>
        <w:t>Si se trata de una cubierta de balsa o de una bolsa de almacenamiento, indicar el sistema de recuperación de metano y el sistema de combustión (antorcha o caldera).</w:t>
      </w:r>
    </w:p>
    <w:p>
      <w:pPr>
        <w:pStyle w:val="ListParagraph"/>
        <w:spacing w:lineRule="auto" w:line="240" w:before="0" w:after="0"/>
        <w:rPr/>
      </w:pPr>
      <w:r>
        <w:rPr/>
      </w:r>
    </w:p>
    <w:tbl>
      <w:tblPr>
        <w:tblStyle w:val="Tablaconcuadrcula"/>
        <w:tblW w:w="8100" w:type="dxa"/>
        <w:jc w:val="left"/>
        <w:tblInd w:w="679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00"/>
      </w:tblGrid>
      <w:tr>
        <w:trPr/>
        <w:tc>
          <w:tcPr>
            <w:tcW w:w="810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before="0" w:after="16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spacing w:lineRule="auto" w:line="240" w:before="0" w:after="0"/>
        <w:ind w:left="1440" w:hanging="0"/>
        <w:rPr/>
      </w:pPr>
      <w:bookmarkStart w:id="0" w:name="__DdeLink__158_1375487545"/>
      <w:bookmarkStart w:id="1" w:name="__DdeLink__158_1375487545"/>
      <w:bookmarkEnd w:id="1"/>
      <w:r>
        <w:rPr/>
      </w:r>
    </w:p>
    <w:p>
      <w:pPr>
        <w:pStyle w:val="ListParagraph"/>
        <w:spacing w:lineRule="auto" w:line="240" w:before="0" w:after="0"/>
        <w:ind w:left="1440" w:hanging="0"/>
        <w:rPr/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0" w:after="0"/>
        <w:jc w:val="both"/>
        <w:rPr/>
      </w:pPr>
      <w:r>
        <w:rPr/>
        <w:t xml:space="preserve">Si se trata de la construcción de un nuevo sistema de almacenamiento o adaptación del existente, indicar el tiempo de almacenamiento que se consigue para que, en función de las características agronómicas del entorno, permita un uso adecuado de los estiércoles. </w:t>
      </w:r>
    </w:p>
    <w:p>
      <w:pPr>
        <w:pStyle w:val="ListParagraph"/>
        <w:spacing w:lineRule="auto" w:line="240" w:before="0" w:after="0"/>
        <w:ind w:left="1440" w:hanging="0"/>
        <w:jc w:val="both"/>
        <w:rPr/>
      </w:pPr>
      <w:r>
        <w:rPr/>
      </w:r>
    </w:p>
    <w:tbl>
      <w:tblPr>
        <w:tblStyle w:val="Tablaconcuadrcula"/>
        <w:tblW w:w="8100" w:type="dxa"/>
        <w:jc w:val="left"/>
        <w:tblInd w:w="679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00"/>
      </w:tblGrid>
      <w:tr>
        <w:trPr/>
        <w:tc>
          <w:tcPr>
            <w:tcW w:w="810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jc w:val="both"/>
              <w:rPr/>
            </w:pPr>
            <w:r>
              <w:rPr/>
            </w:r>
          </w:p>
          <w:p>
            <w:pPr>
              <w:pStyle w:val="ListParagraph"/>
              <w:spacing w:before="0" w:after="16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spacing w:lineRule="auto" w:line="240" w:before="0" w:after="0"/>
        <w:ind w:left="1440" w:hanging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Calibri" w:cstheme="minorHAnsi"/>
          <w:color w:val="000000"/>
        </w:rPr>
        <w:t xml:space="preserve">Si se trata de un nuevo sistema de almacenamiento o adaptación del existente indicar la profundidad, la proporción entre altura y superficie (o relación altura-diámetro si el depósito es circular) y la inclinación del talud. </w:t>
      </w:r>
    </w:p>
    <w:p>
      <w:pPr>
        <w:pStyle w:val="ListParagraph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</w:r>
    </w:p>
    <w:tbl>
      <w:tblPr>
        <w:tblStyle w:val="Tablaconcuadrcula"/>
        <w:tblW w:w="8084" w:type="dxa"/>
        <w:jc w:val="left"/>
        <w:tblInd w:w="695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84"/>
      </w:tblGrid>
      <w:tr>
        <w:trPr/>
        <w:tc>
          <w:tcPr>
            <w:tcW w:w="8084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jc w:val="both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</w:tc>
      </w:tr>
    </w:tbl>
    <w:p>
      <w:pPr>
        <w:pStyle w:val="ListParagraph"/>
        <w:spacing w:lineRule="auto" w:line="240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cs="Calibri" w:cstheme="minorHAnsi"/>
          <w:color w:val="000000"/>
        </w:rPr>
        <w:t>Si se trata de un depósito, indicar el sistema de prevención de fugas, el de recogida y transferencia de los estiércoles, el sistema de detección de fugas y el material de la base y paredes.</w:t>
      </w:r>
    </w:p>
    <w:p>
      <w:pPr>
        <w:pStyle w:val="Normal"/>
        <w:spacing w:lineRule="auto" w:line="240" w:before="0" w:after="0"/>
        <w:ind w:left="720" w:hanging="0"/>
        <w:rPr/>
      </w:pPr>
      <w:r>
        <w:rPr/>
      </w:r>
    </w:p>
    <w:tbl>
      <w:tblPr>
        <w:tblStyle w:val="Tablaconcuadrcula"/>
        <w:tblW w:w="8100" w:type="dxa"/>
        <w:jc w:val="left"/>
        <w:tblInd w:w="679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00"/>
      </w:tblGrid>
      <w:tr>
        <w:trPr/>
        <w:tc>
          <w:tcPr>
            <w:tcW w:w="810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720" w:hanging="0"/>
              <w:rPr/>
            </w:pPr>
            <w:r>
              <w:rPr>
                <w:rFonts w:cs="Calibri" w:cstheme="minorHAnsi"/>
                <w:color w:val="000000"/>
              </w:rPr>
              <w:tab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</w:tc>
      </w:tr>
    </w:tbl>
    <w:p>
      <w:pPr>
        <w:pStyle w:val="ListParagraph"/>
        <w:spacing w:lineRule="auto" w:line="240" w:before="0" w:after="0"/>
        <w:rPr/>
      </w:pPr>
      <w:r>
        <w:rPr>
          <w:rFonts w:cs="Calibri" w:cstheme="minorHAnsi"/>
          <w:color w:val="000000"/>
        </w:rPr>
        <w:tab/>
      </w:r>
    </w:p>
    <w:p>
      <w:pPr>
        <w:pStyle w:val="ListParagraph"/>
        <w:spacing w:lineRule="auto" w:line="240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jc w:val="both"/>
        <w:rPr>
          <w:color w:val="000000" w:themeColor="text1"/>
        </w:rPr>
      </w:pPr>
      <w:r>
        <w:rPr>
          <w:color w:val="000000" w:themeColor="text1"/>
        </w:rPr>
        <w:t xml:space="preserve">Si se trata de una instalación para nitrificación-desnitrificación de estiércoles, indicar qué sensores automatizados se utilizarán para la operación automática de la instalación. </w:t>
      </w:r>
    </w:p>
    <w:p>
      <w:pPr>
        <w:pStyle w:val="Normal"/>
        <w:spacing w:lineRule="auto" w:line="240" w:before="0" w:after="0"/>
        <w:ind w:left="720" w:hanging="0"/>
        <w:rPr>
          <w:color w:val="000000" w:themeColor="text1"/>
        </w:rPr>
      </w:pPr>
      <w:r>
        <w:rPr>
          <w:color w:val="000000" w:themeColor="text1"/>
        </w:rPr>
      </w:r>
    </w:p>
    <w:tbl>
      <w:tblPr>
        <w:tblStyle w:val="Tablaconcuadrcula"/>
        <w:tblW w:w="8100" w:type="dxa"/>
        <w:jc w:val="left"/>
        <w:tblInd w:w="679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00"/>
      </w:tblGrid>
      <w:tr>
        <w:trPr/>
        <w:tc>
          <w:tcPr>
            <w:tcW w:w="810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720" w:hanging="0"/>
              <w:rPr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  <w:tab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</w:r>
          </w:p>
        </w:tc>
      </w:tr>
    </w:tbl>
    <w:p>
      <w:pPr>
        <w:pStyle w:val="ListParagraph"/>
        <w:spacing w:lineRule="auto" w:line="240" w:before="0" w:after="0"/>
        <w:rPr>
          <w:color w:val="000000" w:themeColor="text1"/>
        </w:rPr>
      </w:pPr>
      <w:r>
        <w:rPr>
          <w:rFonts w:cs="Calibri" w:cstheme="minorHAnsi"/>
          <w:color w:val="000000" w:themeColor="text1"/>
        </w:rPr>
        <w:tab/>
      </w:r>
    </w:p>
    <w:p>
      <w:pPr>
        <w:pStyle w:val="ListParagraph"/>
        <w:spacing w:lineRule="auto" w:line="240" w:before="0" w:after="0"/>
        <w:jc w:val="both"/>
        <w:rPr>
          <w:rFonts w:ascii="Calibri" w:hAnsi="Calibri" w:cs="Calibri" w:asciiTheme="minorHAnsi" w:cstheme="minorHAnsi" w:hAnsiTheme="minorHAnsi"/>
          <w:color w:val="000000" w:themeColor="text1"/>
        </w:rPr>
      </w:pPr>
      <w:r>
        <w:rPr>
          <w:rFonts w:cs="Calibri" w:cstheme="minorHAnsi"/>
          <w:color w:val="000000" w:themeColor="text1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jc w:val="both"/>
        <w:rPr>
          <w:color w:val="000000" w:themeColor="text1"/>
        </w:rPr>
      </w:pPr>
      <w:r>
        <w:rPr>
          <w:color w:val="000000" w:themeColor="text1"/>
        </w:rPr>
        <w:t>Si se trata de una instalación para la separación sólido-líquido de estiércoles, indicar el objetivo a conseguir (evitar superar niveles máximos de nitrógeno y fósforo en suelo o aguas superficiales o profundas, transporte para aplicación a campo a coste no razonable y/o para aplicar otra técnica de tratamiento posterior).</w:t>
      </w:r>
    </w:p>
    <w:p>
      <w:pPr>
        <w:pStyle w:val="ListParagraph"/>
        <w:spacing w:lineRule="auto" w:line="240" w:before="0" w:after="0"/>
        <w:jc w:val="both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Normal"/>
        <w:spacing w:lineRule="auto" w:line="240" w:before="0" w:after="0"/>
        <w:ind w:left="720" w:hanging="0"/>
        <w:rPr>
          <w:color w:val="000000" w:themeColor="text1"/>
        </w:rPr>
      </w:pPr>
      <w:r>
        <w:rPr>
          <w:color w:val="000000" w:themeColor="text1"/>
        </w:rPr>
      </w:r>
    </w:p>
    <w:tbl>
      <w:tblPr>
        <w:tblStyle w:val="Tablaconcuadrcula"/>
        <w:tblW w:w="8100" w:type="dxa"/>
        <w:jc w:val="left"/>
        <w:tblInd w:w="679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00"/>
      </w:tblGrid>
      <w:tr>
        <w:trPr/>
        <w:tc>
          <w:tcPr>
            <w:tcW w:w="810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720" w:hanging="0"/>
              <w:rPr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  <w:tab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</w:r>
          </w:p>
        </w:tc>
      </w:tr>
    </w:tbl>
    <w:p>
      <w:pPr>
        <w:pStyle w:val="ListParagraph"/>
        <w:spacing w:lineRule="auto" w:line="240" w:before="0" w:after="0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</w:r>
    </w:p>
    <w:p>
      <w:pPr>
        <w:pStyle w:val="ListParagraph"/>
        <w:spacing w:lineRule="auto" w:line="240" w:before="0" w:after="0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</w:r>
    </w:p>
    <w:p>
      <w:pPr>
        <w:pStyle w:val="ListParagraph"/>
        <w:spacing w:lineRule="auto" w:line="240" w:before="0" w:after="0"/>
        <w:jc w:val="both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jc w:val="both"/>
        <w:rPr>
          <w:color w:val="000000" w:themeColor="text1"/>
        </w:rPr>
      </w:pPr>
      <w:r>
        <w:rPr>
          <w:color w:val="000000" w:themeColor="text1"/>
        </w:rPr>
        <w:t>Si se trata de una instalación para la separación sólido-líquido de estiércoles de forma colectiva entre distintas granjas, indicar si se incluye en la solicitud de la subvención maquinaria o transporte móvil.</w:t>
      </w:r>
    </w:p>
    <w:p>
      <w:pPr>
        <w:pStyle w:val="ListParagraph"/>
        <w:spacing w:lineRule="auto" w:line="240" w:before="0" w:after="0"/>
        <w:jc w:val="both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Normal"/>
        <w:spacing w:lineRule="auto" w:line="240" w:before="0" w:after="0"/>
        <w:ind w:left="720" w:hanging="0"/>
        <w:rPr>
          <w:color w:val="000000" w:themeColor="text1"/>
        </w:rPr>
      </w:pPr>
      <w:r>
        <w:rPr>
          <w:color w:val="000000" w:themeColor="text1"/>
        </w:rPr>
      </w:r>
    </w:p>
    <w:tbl>
      <w:tblPr>
        <w:tblStyle w:val="Tablaconcuadrcula"/>
        <w:tblW w:w="8100" w:type="dxa"/>
        <w:jc w:val="left"/>
        <w:tblInd w:w="679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00"/>
      </w:tblGrid>
      <w:tr>
        <w:trPr/>
        <w:tc>
          <w:tcPr>
            <w:tcW w:w="810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720" w:hanging="0"/>
              <w:rPr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  <w:tab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</w:r>
          </w:p>
        </w:tc>
      </w:tr>
    </w:tbl>
    <w:p>
      <w:pPr>
        <w:pStyle w:val="ListParagraph"/>
        <w:spacing w:lineRule="auto" w:line="240" w:before="0" w:after="0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jc w:val="both"/>
        <w:rPr>
          <w:color w:val="000000" w:themeColor="text1"/>
        </w:rPr>
      </w:pPr>
      <w:r>
        <w:rPr>
          <w:color w:val="000000" w:themeColor="text1"/>
        </w:rPr>
        <w:t>Si se trata de una instalación para el compostaje de estiércoles, indicar cómo se consigue la impermeabilización del suelo y si dispone de cubierta o malla geotextil que impida el paso del agua pero permita el intercambio de oxígeno</w:t>
      </w:r>
    </w:p>
    <w:p>
      <w:pPr>
        <w:pStyle w:val="Normal"/>
        <w:spacing w:lineRule="auto" w:line="240" w:before="0" w:after="0"/>
        <w:ind w:left="720" w:hanging="0"/>
        <w:rPr>
          <w:color w:val="000000" w:themeColor="text1"/>
        </w:rPr>
      </w:pPr>
      <w:bookmarkStart w:id="2" w:name="__DdeLink__377_3109583402"/>
      <w:bookmarkStart w:id="3" w:name="__DdeLink__377_3109583402"/>
      <w:bookmarkEnd w:id="3"/>
      <w:r>
        <w:rPr>
          <w:color w:val="000000" w:themeColor="text1"/>
        </w:rPr>
      </w:r>
    </w:p>
    <w:tbl>
      <w:tblPr>
        <w:tblStyle w:val="Tablaconcuadrcula"/>
        <w:tblW w:w="8100" w:type="dxa"/>
        <w:jc w:val="left"/>
        <w:tblInd w:w="679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00"/>
      </w:tblGrid>
      <w:tr>
        <w:trPr/>
        <w:tc>
          <w:tcPr>
            <w:tcW w:w="8100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720" w:hanging="0"/>
              <w:rPr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  <w:tab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</w:r>
          </w:p>
        </w:tc>
      </w:tr>
    </w:tbl>
    <w:p>
      <w:pPr>
        <w:pStyle w:val="ListParagraph"/>
        <w:spacing w:lineRule="auto" w:line="240" w:before="0" w:after="0"/>
        <w:jc w:val="both"/>
        <w:rPr>
          <w:rFonts w:cs="Calibri" w:cstheme="minorHAnsi"/>
          <w:color w:val="000000" w:themeColor="text1"/>
        </w:rPr>
      </w:pPr>
      <w:bookmarkStart w:id="4" w:name="__DdeLink__377_31095834021"/>
      <w:bookmarkStart w:id="5" w:name="__DdeLink__377_31095834021"/>
      <w:bookmarkEnd w:id="5"/>
      <w:r>
        <w:rPr>
          <w:rFonts w:cs="Calibri" w:cstheme="minorHAnsi"/>
          <w:color w:val="000000" w:themeColor="text1"/>
        </w:rPr>
      </w:r>
    </w:p>
    <w:p>
      <w:pPr>
        <w:pStyle w:val="ListParagraph"/>
        <w:spacing w:lineRule="auto" w:line="240" w:before="0" w:after="0"/>
        <w:jc w:val="both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jc w:val="both"/>
        <w:rPr>
          <w:color w:val="000000" w:themeColor="text1"/>
        </w:rPr>
      </w:pPr>
      <w:r>
        <w:rPr>
          <w:color w:val="000000" w:themeColor="text1"/>
        </w:rPr>
        <w:t>Si se trata de una instalación para el compostaje de estiércoles, indicar si se incluye la maquinaria necesaria para el proceso de digestión aeróbica.</w:t>
      </w:r>
    </w:p>
    <w:p>
      <w:pPr>
        <w:pStyle w:val="Normal"/>
        <w:spacing w:lineRule="auto" w:line="240" w:before="0" w:after="0"/>
        <w:ind w:left="720" w:hanging="0"/>
        <w:rPr>
          <w:color w:val="000000" w:themeColor="text1"/>
        </w:rPr>
      </w:pPr>
      <w:bookmarkStart w:id="6" w:name="_GoBack"/>
      <w:bookmarkStart w:id="7" w:name="_GoBack"/>
      <w:bookmarkEnd w:id="7"/>
      <w:r>
        <w:rPr>
          <w:color w:val="000000" w:themeColor="text1"/>
        </w:rPr>
      </w:r>
    </w:p>
    <w:tbl>
      <w:tblPr>
        <w:tblStyle w:val="Tablaconcuadrcula"/>
        <w:tblW w:w="8647" w:type="dxa"/>
        <w:jc w:val="left"/>
        <w:tblInd w:w="679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647"/>
      </w:tblGrid>
      <w:tr>
        <w:trPr/>
        <w:tc>
          <w:tcPr>
            <w:tcW w:w="8647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ind w:left="720" w:hanging="0"/>
              <w:rPr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  <w:tab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 w:themeColor="text1"/>
              </w:rPr>
            </w:pPr>
            <w:r>
              <w:rPr>
                <w:rFonts w:cs="Calibri" w:cstheme="minorHAnsi"/>
                <w:color w:val="000000" w:themeColor="text1"/>
              </w:rPr>
            </w:r>
          </w:p>
        </w:tc>
      </w:tr>
    </w:tbl>
    <w:p>
      <w:pPr>
        <w:pStyle w:val="ListParagraph"/>
        <w:spacing w:lineRule="auto" w:line="240" w:before="0" w:after="0"/>
        <w:jc w:val="both"/>
        <w:rPr>
          <w:rFonts w:cs="Calibri" w:cstheme="minorHAnsi"/>
          <w:color w:val="000000" w:themeColor="text1"/>
        </w:rPr>
      </w:pPr>
      <w:r>
        <w:rPr>
          <w:rFonts w:cs="Calibri" w:cstheme="minorHAnsi"/>
          <w:color w:val="000000" w:themeColor="text1"/>
        </w:rPr>
      </w:r>
    </w:p>
    <w:p>
      <w:pPr>
        <w:pStyle w:val="ListParagraph"/>
        <w:spacing w:lineRule="auto" w:line="240" w:before="0" w:after="0"/>
        <w:jc w:val="both"/>
        <w:rPr>
          <w:color w:val="000000" w:themeColor="text1"/>
        </w:rPr>
      </w:pPr>
      <w:r>
        <w:rPr>
          <w:color w:val="000000" w:themeColor="text1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color w:val="000000" w:themeColor="text1"/>
        </w:rPr>
        <w:t xml:space="preserve">Si se trata de la construcción de un nuevo sistema de almacenamiento, indicar si se apoya el </w:t>
      </w:r>
      <w:r>
        <w:rPr/>
        <w:t xml:space="preserve">objetivo europeo de garantizar que al menos el 70% (en peso) de los residuos de construcción y demolición no peligrosos (excluyendo el material natural mencionado en la categoría 17 05 04 en la Lista europea de residuos establecida  por la Decisión 2000/532/EC) generados en el sitio de construcción está preparado para su reutilización, reciclaje y recuperación de otros materiales, incluidas las operaciones de relleno, utilizando residuos para sustituir otros materiales, de acuerdo con la jerarquía de residuos y el Protocolo de gestión de residuos de construcción y demolición de la UE. </w:t>
      </w:r>
    </w:p>
    <w:p>
      <w:pPr>
        <w:pStyle w:val="Normal"/>
        <w:spacing w:lineRule="auto" w:line="240" w:before="0" w:after="0"/>
        <w:rPr/>
      </w:pPr>
      <w:r>
        <w:rPr/>
      </w:r>
    </w:p>
    <w:tbl>
      <w:tblPr>
        <w:tblStyle w:val="Tablaconcuadrcula"/>
        <w:tblW w:w="7958" w:type="dxa"/>
        <w:jc w:val="left"/>
        <w:tblInd w:w="679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958"/>
      </w:tblGrid>
      <w:tr>
        <w:trPr/>
        <w:tc>
          <w:tcPr>
            <w:tcW w:w="7958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ind w:left="720" w:hanging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240" w:before="0" w:after="0"/>
        <w:ind w:left="720" w:hanging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rPr/>
      </w:pPr>
      <w:r>
        <w:rPr>
          <w:rFonts w:cs="Calibri" w:cstheme="minorHAnsi"/>
          <w:color w:val="000000"/>
        </w:rPr>
        <w:t xml:space="preserve">Indicar localización y fechas de inicio y fin previstas. </w:t>
      </w:r>
    </w:p>
    <w:p>
      <w:pPr>
        <w:pStyle w:val="Normal"/>
        <w:spacing w:lineRule="auto" w:line="240" w:before="0" w:after="0"/>
        <w:rPr/>
      </w:pPr>
      <w:r>
        <w:rPr/>
      </w:r>
    </w:p>
    <w:tbl>
      <w:tblPr>
        <w:tblStyle w:val="Tablaconcuadrcula"/>
        <w:tblW w:w="7958" w:type="dxa"/>
        <w:jc w:val="left"/>
        <w:tblInd w:w="679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958"/>
      </w:tblGrid>
      <w:tr>
        <w:trPr/>
        <w:tc>
          <w:tcPr>
            <w:tcW w:w="7958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Calibri" w:cstheme="minorHAnsi"/>
                <w:color w:val="000000"/>
              </w:rPr>
              <w:tab/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  <w:t>Otros datos de interés:</w:t>
      </w:r>
    </w:p>
    <w:p>
      <w:pPr>
        <w:pStyle w:val="ListParagraph"/>
        <w:spacing w:lineRule="auto" w:line="240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</w:r>
    </w:p>
    <w:tbl>
      <w:tblPr>
        <w:tblStyle w:val="Tablaconcuadrcula"/>
        <w:tblW w:w="7942" w:type="dxa"/>
        <w:jc w:val="left"/>
        <w:tblInd w:w="695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942"/>
      </w:tblGrid>
      <w:tr>
        <w:trPr/>
        <w:tc>
          <w:tcPr>
            <w:tcW w:w="7942" w:type="dxa"/>
            <w:tcBorders/>
            <w:shd w:color="auto" w:fill="auto" w:val="clear"/>
            <w:tcMar>
              <w:left w:w="8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rPr>
                <w:rFonts w:ascii="Calibri" w:hAnsi="Calibri" w:cs="Calibri" w:asciiTheme="minorHAnsi" w:cstheme="minorHAnsi" w:hAnsi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</w:tc>
      </w:tr>
    </w:tbl>
    <w:p>
      <w:pPr>
        <w:pStyle w:val="ListParagraph"/>
        <w:spacing w:lineRule="auto" w:line="240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080" w:hanging="0"/>
        <w:jc w:val="center"/>
        <w:rPr>
          <w:strike/>
        </w:rPr>
      </w:pPr>
      <w:r>
        <w:rPr>
          <w:strike/>
        </w:rPr>
      </w:r>
    </w:p>
    <w:p>
      <w:pPr>
        <w:pStyle w:val="ListParagraph"/>
        <w:spacing w:before="0" w:after="160"/>
        <w:ind w:left="1080" w:hanging="0"/>
        <w:contextualSpacing/>
        <w:jc w:val="both"/>
        <w:rPr/>
      </w:pPr>
      <w:r>
        <w:rPr/>
        <w:t>A día de la firma, el solicitante/representante del solicitante/técnico (tachar lo que no proceda)</w:t>
      </w:r>
    </w:p>
    <w:sectPr>
      <w:headerReference w:type="default" r:id="rId2"/>
      <w:type w:val="nextPage"/>
      <w:pgSz w:w="11906" w:h="16838"/>
      <w:pgMar w:left="1276" w:right="1133" w:header="708" w:top="765" w:footer="0" w:bottom="1418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038" w:type="dxa"/>
      <w:jc w:val="left"/>
      <w:tblInd w:w="0" w:type="dxa"/>
      <w:tblBorders/>
      <w:tblCellMar>
        <w:top w:w="0" w:type="dxa"/>
        <w:left w:w="15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3054"/>
      <w:gridCol w:w="4102"/>
      <w:gridCol w:w="525"/>
      <w:gridCol w:w="2357"/>
    </w:tblGrid>
    <w:tr>
      <w:trPr/>
      <w:tc>
        <w:tcPr>
          <w:tcW w:w="3054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  <w:tc>
        <w:tcPr>
          <w:tcW w:w="4102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  <w:tc>
        <w:tcPr>
          <w:tcW w:w="525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  <w:tc>
        <w:tcPr>
          <w:tcW w:w="2357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</w:tr>
  </w:tbl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2">
    <w:lvl w:ilvl="0">
      <w:start w:val="1"/>
      <w:numFmt w:val="decimal"/>
      <w:lvlText w:val="%1)"/>
      <w:lvlJc w:val="center"/>
      <w:pPr>
        <w:ind w:left="1440" w:hanging="360"/>
      </w:pPr>
      <w:rPr>
        <w:sz w:val="22"/>
        <w:i w:val="false"/>
        <w:b w:val="false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Tahoma"/>
      <w:color w:val="00000A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qFormat/>
    <w:rPr/>
  </w:style>
  <w:style w:type="character" w:styleId="PiedepginaCar" w:customStyle="1">
    <w:name w:val="Pie de página Car"/>
    <w:basedOn w:val="DefaultParagraphFont"/>
    <w:qFormat/>
    <w:rPr/>
  </w:style>
  <w:style w:type="character" w:styleId="EnlacedeInternet" w:customStyle="1">
    <w:name w:val="Enlace de Internet"/>
    <w:basedOn w:val="DefaultParagraphFont"/>
    <w:rPr>
      <w:color w:val="0563C1"/>
      <w:u w:val="single"/>
    </w:rPr>
  </w:style>
  <w:style w:type="character" w:styleId="TextodegloboCar" w:customStyle="1">
    <w:name w:val="Texto de globo Car"/>
    <w:basedOn w:val="DefaultParagraphFont"/>
    <w:qFormat/>
    <w:rPr>
      <w:rFonts w:ascii="Segoe UI" w:hAnsi="Segoe UI" w:cs="Segoe UI"/>
      <w:sz w:val="18"/>
      <w:szCs w:val="18"/>
    </w:rPr>
  </w:style>
  <w:style w:type="character" w:styleId="Vietas" w:customStyle="1">
    <w:name w:val="Viñetas"/>
    <w:qFormat/>
    <w:rPr>
      <w:rFonts w:ascii="OpenSymbol" w:hAnsi="OpenSymbol" w:eastAsia="OpenSymbol" w:cs="OpenSymbol"/>
    </w:rPr>
  </w:style>
  <w:style w:type="character" w:styleId="ListLabel1" w:customStyle="1">
    <w:name w:val="ListLabel 1"/>
    <w:qFormat/>
    <w:rPr>
      <w:rFonts w:cs="OpenSymbol"/>
    </w:rPr>
  </w:style>
  <w:style w:type="character" w:styleId="ListLabel2" w:customStyle="1">
    <w:name w:val="ListLabel 2"/>
    <w:qFormat/>
    <w:rPr>
      <w:rFonts w:cs="OpenSymbol"/>
    </w:rPr>
  </w:style>
  <w:style w:type="character" w:styleId="ListLabel3" w:customStyle="1">
    <w:name w:val="ListLabel 3"/>
    <w:qFormat/>
    <w:rPr>
      <w:rFonts w:cs="OpenSymbol"/>
    </w:rPr>
  </w:style>
  <w:style w:type="character" w:styleId="ListLabel4" w:customStyle="1">
    <w:name w:val="ListLabel 4"/>
    <w:qFormat/>
    <w:rPr>
      <w:rFonts w:cs="OpenSymbol"/>
    </w:rPr>
  </w:style>
  <w:style w:type="character" w:styleId="ListLabel5" w:customStyle="1">
    <w:name w:val="ListLabel 5"/>
    <w:qFormat/>
    <w:rPr>
      <w:rFonts w:cs="OpenSymbol"/>
    </w:rPr>
  </w:style>
  <w:style w:type="character" w:styleId="ListLabel6" w:customStyle="1">
    <w:name w:val="ListLabel 6"/>
    <w:qFormat/>
    <w:rPr>
      <w:rFonts w:cs="OpenSymbol"/>
    </w:rPr>
  </w:style>
  <w:style w:type="character" w:styleId="ListLabel7" w:customStyle="1">
    <w:name w:val="ListLabel 7"/>
    <w:qFormat/>
    <w:rPr>
      <w:rFonts w:cs="OpenSymbol"/>
    </w:rPr>
  </w:style>
  <w:style w:type="character" w:styleId="ListLabel8" w:customStyle="1">
    <w:name w:val="ListLabel 8"/>
    <w:qFormat/>
    <w:rPr>
      <w:rFonts w:cs="OpenSymbol"/>
    </w:rPr>
  </w:style>
  <w:style w:type="character" w:styleId="ListLabel9" w:customStyle="1">
    <w:name w:val="ListLabel 9"/>
    <w:qFormat/>
    <w:rPr>
      <w:rFonts w:cs="OpenSymbol"/>
    </w:rPr>
  </w:style>
  <w:style w:type="character" w:styleId="ListLabel10" w:customStyle="1">
    <w:name w:val="ListLabel 10"/>
    <w:qFormat/>
    <w:rPr>
      <w:rFonts w:cs="OpenSymbol"/>
      <w:b/>
    </w:rPr>
  </w:style>
  <w:style w:type="character" w:styleId="ListLabel11" w:customStyle="1">
    <w:name w:val="ListLabel 11"/>
    <w:qFormat/>
    <w:rPr>
      <w:rFonts w:cs="OpenSymbol"/>
    </w:rPr>
  </w:style>
  <w:style w:type="character" w:styleId="ListLabel12" w:customStyle="1">
    <w:name w:val="ListLabel 12"/>
    <w:qFormat/>
    <w:rPr>
      <w:rFonts w:cs="OpenSymbol"/>
    </w:rPr>
  </w:style>
  <w:style w:type="character" w:styleId="ListLabel13" w:customStyle="1">
    <w:name w:val="ListLabel 13"/>
    <w:qFormat/>
    <w:rPr>
      <w:rFonts w:cs="OpenSymbol"/>
    </w:rPr>
  </w:style>
  <w:style w:type="character" w:styleId="ListLabel14" w:customStyle="1">
    <w:name w:val="ListLabel 14"/>
    <w:qFormat/>
    <w:rPr>
      <w:rFonts w:cs="OpenSymbol"/>
    </w:rPr>
  </w:style>
  <w:style w:type="character" w:styleId="ListLabel15" w:customStyle="1">
    <w:name w:val="ListLabel 15"/>
    <w:qFormat/>
    <w:rPr>
      <w:rFonts w:cs="OpenSymbol"/>
    </w:rPr>
  </w:style>
  <w:style w:type="character" w:styleId="ListLabel16" w:customStyle="1">
    <w:name w:val="ListLabel 16"/>
    <w:qFormat/>
    <w:rPr>
      <w:rFonts w:cs="OpenSymbol"/>
    </w:rPr>
  </w:style>
  <w:style w:type="character" w:styleId="ListLabel17" w:customStyle="1">
    <w:name w:val="ListLabel 17"/>
    <w:qFormat/>
    <w:rPr>
      <w:rFonts w:cs="OpenSymbol"/>
    </w:rPr>
  </w:style>
  <w:style w:type="character" w:styleId="ListLabel18" w:customStyle="1">
    <w:name w:val="ListLabel 18"/>
    <w:qFormat/>
    <w:rPr>
      <w:rFonts w:cs="OpenSymbol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xtocomentarioCar" w:customStyle="1">
    <w:name w:val="Texto comentario Car"/>
    <w:basedOn w:val="DefaultParagraphFont"/>
    <w:qFormat/>
    <w:rPr>
      <w:sz w:val="20"/>
      <w:szCs w:val="20"/>
    </w:rPr>
  </w:style>
  <w:style w:type="character" w:styleId="AsuntodelcomentarioCar" w:customStyle="1">
    <w:name w:val="Asunto del comentario Car"/>
    <w:basedOn w:val="TextocomentarioCar"/>
    <w:qFormat/>
    <w:rPr>
      <w:b/>
      <w:bCs/>
      <w:sz w:val="20"/>
      <w:szCs w:val="20"/>
    </w:rPr>
  </w:style>
  <w:style w:type="character" w:styleId="ListLabel19" w:customStyle="1">
    <w:name w:val="ListLabel 19"/>
    <w:qFormat/>
    <w:rPr>
      <w:rFonts w:cs="OpenSymbol"/>
    </w:rPr>
  </w:style>
  <w:style w:type="character" w:styleId="ListLabel20" w:customStyle="1">
    <w:name w:val="ListLabel 20"/>
    <w:qFormat/>
    <w:rPr>
      <w:rFonts w:cs="OpenSymbol"/>
    </w:rPr>
  </w:style>
  <w:style w:type="character" w:styleId="ListLabel21" w:customStyle="1">
    <w:name w:val="ListLabel 21"/>
    <w:qFormat/>
    <w:rPr>
      <w:rFonts w:cs="OpenSymbol"/>
    </w:rPr>
  </w:style>
  <w:style w:type="character" w:styleId="ListLabel22" w:customStyle="1">
    <w:name w:val="ListLabel 22"/>
    <w:qFormat/>
    <w:rPr>
      <w:rFonts w:cs="OpenSymbol"/>
    </w:rPr>
  </w:style>
  <w:style w:type="character" w:styleId="ListLabel23" w:customStyle="1">
    <w:name w:val="ListLabel 23"/>
    <w:qFormat/>
    <w:rPr>
      <w:rFonts w:cs="OpenSymbol"/>
    </w:rPr>
  </w:style>
  <w:style w:type="character" w:styleId="ListLabel24" w:customStyle="1">
    <w:name w:val="ListLabel 24"/>
    <w:qFormat/>
    <w:rPr>
      <w:rFonts w:cs="OpenSymbol"/>
    </w:rPr>
  </w:style>
  <w:style w:type="character" w:styleId="ListLabel25" w:customStyle="1">
    <w:name w:val="ListLabel 25"/>
    <w:qFormat/>
    <w:rPr>
      <w:rFonts w:cs="OpenSymbol"/>
    </w:rPr>
  </w:style>
  <w:style w:type="character" w:styleId="ListLabel26" w:customStyle="1">
    <w:name w:val="ListLabel 26"/>
    <w:qFormat/>
    <w:rPr>
      <w:rFonts w:cs="OpenSymbol"/>
    </w:rPr>
  </w:style>
  <w:style w:type="character" w:styleId="ListLabel27" w:customStyle="1">
    <w:name w:val="ListLabel 27"/>
    <w:qFormat/>
    <w:rPr>
      <w:rFonts w:cs="OpenSymbol"/>
    </w:rPr>
  </w:style>
  <w:style w:type="character" w:styleId="ListLabel28" w:customStyle="1">
    <w:name w:val="ListLabel 28"/>
    <w:qFormat/>
    <w:rPr>
      <w:rFonts w:cs="OpenSymbol"/>
      <w:b/>
    </w:rPr>
  </w:style>
  <w:style w:type="character" w:styleId="ListLabel29" w:customStyle="1">
    <w:name w:val="ListLabel 29"/>
    <w:qFormat/>
    <w:rPr>
      <w:rFonts w:cs="OpenSymbol"/>
    </w:rPr>
  </w:style>
  <w:style w:type="character" w:styleId="ListLabel30" w:customStyle="1">
    <w:name w:val="ListLabel 30"/>
    <w:qFormat/>
    <w:rPr>
      <w:rFonts w:cs="OpenSymbol"/>
    </w:rPr>
  </w:style>
  <w:style w:type="character" w:styleId="ListLabel31" w:customStyle="1">
    <w:name w:val="ListLabel 31"/>
    <w:qFormat/>
    <w:rPr>
      <w:rFonts w:cs="OpenSymbol"/>
    </w:rPr>
  </w:style>
  <w:style w:type="character" w:styleId="ListLabel32" w:customStyle="1">
    <w:name w:val="ListLabel 32"/>
    <w:qFormat/>
    <w:rPr>
      <w:rFonts w:cs="OpenSymbol"/>
    </w:rPr>
  </w:style>
  <w:style w:type="character" w:styleId="ListLabel33" w:customStyle="1">
    <w:name w:val="ListLabel 33"/>
    <w:qFormat/>
    <w:rPr>
      <w:rFonts w:cs="OpenSymbol"/>
    </w:rPr>
  </w:style>
  <w:style w:type="character" w:styleId="ListLabel34" w:customStyle="1">
    <w:name w:val="ListLabel 34"/>
    <w:qFormat/>
    <w:rPr>
      <w:rFonts w:cs="OpenSymbol"/>
    </w:rPr>
  </w:style>
  <w:style w:type="character" w:styleId="ListLabel35" w:customStyle="1">
    <w:name w:val="ListLabel 35"/>
    <w:qFormat/>
    <w:rPr>
      <w:rFonts w:cs="OpenSymbol"/>
    </w:rPr>
  </w:style>
  <w:style w:type="character" w:styleId="ListLabel36" w:customStyle="1">
    <w:name w:val="ListLabel 36"/>
    <w:qFormat/>
    <w:rPr>
      <w:rFonts w:cs="OpenSymbol"/>
    </w:rPr>
  </w:style>
  <w:style w:type="character" w:styleId="ListLabel37" w:customStyle="1">
    <w:name w:val="ListLabel 37"/>
    <w:qFormat/>
    <w:rPr>
      <w:rFonts w:eastAsia="Calibri" w:cs="Calibri"/>
    </w:rPr>
  </w:style>
  <w:style w:type="character" w:styleId="ListLabel38" w:customStyle="1">
    <w:name w:val="ListLabel 38"/>
    <w:qFormat/>
    <w:rPr>
      <w:rFonts w:cs="Courier New"/>
    </w:rPr>
  </w:style>
  <w:style w:type="character" w:styleId="ListLabel39" w:customStyle="1">
    <w:name w:val="ListLabel 39"/>
    <w:qFormat/>
    <w:rPr>
      <w:rFonts w:cs="Courier New"/>
    </w:rPr>
  </w:style>
  <w:style w:type="character" w:styleId="ListLabel40" w:customStyle="1">
    <w:name w:val="ListLabel 40"/>
    <w:qFormat/>
    <w:rPr>
      <w:rFonts w:cs="Courier New"/>
    </w:rPr>
  </w:style>
  <w:style w:type="character" w:styleId="ListLabel41" w:customStyle="1">
    <w:name w:val="ListLabel 41"/>
    <w:qFormat/>
    <w:rPr>
      <w:rFonts w:cs="OpenSymbol"/>
    </w:rPr>
  </w:style>
  <w:style w:type="character" w:styleId="ListLabel42" w:customStyle="1">
    <w:name w:val="ListLabel 42"/>
    <w:qFormat/>
    <w:rPr>
      <w:rFonts w:cs="OpenSymbol"/>
    </w:rPr>
  </w:style>
  <w:style w:type="character" w:styleId="ListLabel43" w:customStyle="1">
    <w:name w:val="ListLabel 43"/>
    <w:qFormat/>
    <w:rPr>
      <w:rFonts w:cs="OpenSymbol"/>
    </w:rPr>
  </w:style>
  <w:style w:type="character" w:styleId="ListLabel44" w:customStyle="1">
    <w:name w:val="ListLabel 44"/>
    <w:qFormat/>
    <w:rPr>
      <w:rFonts w:cs="OpenSymbol"/>
    </w:rPr>
  </w:style>
  <w:style w:type="character" w:styleId="ListLabel45" w:customStyle="1">
    <w:name w:val="ListLabel 45"/>
    <w:qFormat/>
    <w:rPr>
      <w:rFonts w:cs="OpenSymbol"/>
    </w:rPr>
  </w:style>
  <w:style w:type="character" w:styleId="ListLabel46" w:customStyle="1">
    <w:name w:val="ListLabel 46"/>
    <w:qFormat/>
    <w:rPr>
      <w:rFonts w:cs="OpenSymbol"/>
    </w:rPr>
  </w:style>
  <w:style w:type="character" w:styleId="ListLabel47" w:customStyle="1">
    <w:name w:val="ListLabel 47"/>
    <w:qFormat/>
    <w:rPr>
      <w:rFonts w:cs="OpenSymbol"/>
    </w:rPr>
  </w:style>
  <w:style w:type="character" w:styleId="ListLabel48" w:customStyle="1">
    <w:name w:val="ListLabel 48"/>
    <w:qFormat/>
    <w:rPr>
      <w:rFonts w:cs="OpenSymbol"/>
    </w:rPr>
  </w:style>
  <w:style w:type="character" w:styleId="ListLabel49" w:customStyle="1">
    <w:name w:val="ListLabel 49"/>
    <w:qFormat/>
    <w:rPr>
      <w:rFonts w:cs="OpenSymbol"/>
    </w:rPr>
  </w:style>
  <w:style w:type="character" w:styleId="ListLabel50" w:customStyle="1">
    <w:name w:val="ListLabel 50"/>
    <w:qFormat/>
    <w:rPr>
      <w:rFonts w:cs="OpenSymbol"/>
      <w:b/>
    </w:rPr>
  </w:style>
  <w:style w:type="character" w:styleId="ListLabel51" w:customStyle="1">
    <w:name w:val="ListLabel 51"/>
    <w:qFormat/>
    <w:rPr>
      <w:rFonts w:cs="OpenSymbol"/>
    </w:rPr>
  </w:style>
  <w:style w:type="character" w:styleId="ListLabel52" w:customStyle="1">
    <w:name w:val="ListLabel 52"/>
    <w:qFormat/>
    <w:rPr>
      <w:rFonts w:cs="OpenSymbol"/>
    </w:rPr>
  </w:style>
  <w:style w:type="character" w:styleId="ListLabel53" w:customStyle="1">
    <w:name w:val="ListLabel 53"/>
    <w:qFormat/>
    <w:rPr>
      <w:rFonts w:cs="OpenSymbol"/>
    </w:rPr>
  </w:style>
  <w:style w:type="character" w:styleId="ListLabel54" w:customStyle="1">
    <w:name w:val="ListLabel 54"/>
    <w:qFormat/>
    <w:rPr>
      <w:rFonts w:cs="OpenSymbol"/>
    </w:rPr>
  </w:style>
  <w:style w:type="character" w:styleId="ListLabel55" w:customStyle="1">
    <w:name w:val="ListLabel 55"/>
    <w:qFormat/>
    <w:rPr>
      <w:rFonts w:cs="OpenSymbol"/>
    </w:rPr>
  </w:style>
  <w:style w:type="character" w:styleId="ListLabel56" w:customStyle="1">
    <w:name w:val="ListLabel 56"/>
    <w:qFormat/>
    <w:rPr>
      <w:rFonts w:cs="OpenSymbol"/>
    </w:rPr>
  </w:style>
  <w:style w:type="character" w:styleId="ListLabel57" w:customStyle="1">
    <w:name w:val="ListLabel 57"/>
    <w:qFormat/>
    <w:rPr>
      <w:rFonts w:cs="OpenSymbol"/>
    </w:rPr>
  </w:style>
  <w:style w:type="character" w:styleId="ListLabel58" w:customStyle="1">
    <w:name w:val="ListLabel 58"/>
    <w:qFormat/>
    <w:rPr>
      <w:rFonts w:cs="OpenSymbol"/>
    </w:rPr>
  </w:style>
  <w:style w:type="character" w:styleId="ListLabel59" w:customStyle="1">
    <w:name w:val="ListLabel 59"/>
    <w:qFormat/>
    <w:rPr>
      <w:rFonts w:cs="OpenSymbol"/>
    </w:rPr>
  </w:style>
  <w:style w:type="character" w:styleId="ListLabel60" w:customStyle="1">
    <w:name w:val="ListLabel 60"/>
    <w:qFormat/>
    <w:rPr>
      <w:rFonts w:cs="OpenSymbol"/>
    </w:rPr>
  </w:style>
  <w:style w:type="character" w:styleId="ListLabel61" w:customStyle="1">
    <w:name w:val="ListLabel 61"/>
    <w:qFormat/>
    <w:rPr>
      <w:rFonts w:cs="OpenSymbol"/>
    </w:rPr>
  </w:style>
  <w:style w:type="character" w:styleId="ListLabel62" w:customStyle="1">
    <w:name w:val="ListLabel 62"/>
    <w:qFormat/>
    <w:rPr>
      <w:rFonts w:cs="OpenSymbol"/>
    </w:rPr>
  </w:style>
  <w:style w:type="character" w:styleId="ListLabel63" w:customStyle="1">
    <w:name w:val="ListLabel 63"/>
    <w:qFormat/>
    <w:rPr>
      <w:rFonts w:cs="OpenSymbol"/>
    </w:rPr>
  </w:style>
  <w:style w:type="character" w:styleId="ListLabel64" w:customStyle="1">
    <w:name w:val="ListLabel 64"/>
    <w:qFormat/>
    <w:rPr>
      <w:rFonts w:cs="OpenSymbol"/>
    </w:rPr>
  </w:style>
  <w:style w:type="character" w:styleId="ListLabel65" w:customStyle="1">
    <w:name w:val="ListLabel 65"/>
    <w:qFormat/>
    <w:rPr>
      <w:rFonts w:cs="OpenSymbol"/>
    </w:rPr>
  </w:style>
  <w:style w:type="character" w:styleId="ListLabel66" w:customStyle="1">
    <w:name w:val="ListLabel 66"/>
    <w:qFormat/>
    <w:rPr>
      <w:rFonts w:cs="OpenSymbol"/>
    </w:rPr>
  </w:style>
  <w:style w:type="character" w:styleId="ListLabel67" w:customStyle="1">
    <w:name w:val="ListLabel 67"/>
    <w:qFormat/>
    <w:rPr>
      <w:rFonts w:cs="OpenSymbol"/>
    </w:rPr>
  </w:style>
  <w:style w:type="character" w:styleId="ListLabel68" w:customStyle="1">
    <w:name w:val="ListLabel 68"/>
    <w:qFormat/>
    <w:rPr>
      <w:rFonts w:cs="OpenSymbol"/>
      <w:b/>
    </w:rPr>
  </w:style>
  <w:style w:type="character" w:styleId="ListLabel69" w:customStyle="1">
    <w:name w:val="ListLabel 69"/>
    <w:qFormat/>
    <w:rPr>
      <w:rFonts w:cs="OpenSymbol"/>
    </w:rPr>
  </w:style>
  <w:style w:type="character" w:styleId="ListLabel70" w:customStyle="1">
    <w:name w:val="ListLabel 70"/>
    <w:qFormat/>
    <w:rPr>
      <w:rFonts w:cs="OpenSymbol"/>
    </w:rPr>
  </w:style>
  <w:style w:type="character" w:styleId="ListLabel71" w:customStyle="1">
    <w:name w:val="ListLabel 71"/>
    <w:qFormat/>
    <w:rPr>
      <w:rFonts w:cs="OpenSymbol"/>
    </w:rPr>
  </w:style>
  <w:style w:type="character" w:styleId="ListLabel72" w:customStyle="1">
    <w:name w:val="ListLabel 72"/>
    <w:qFormat/>
    <w:rPr>
      <w:rFonts w:cs="OpenSymbol"/>
    </w:rPr>
  </w:style>
  <w:style w:type="character" w:styleId="ListLabel73" w:customStyle="1">
    <w:name w:val="ListLabel 73"/>
    <w:qFormat/>
    <w:rPr>
      <w:rFonts w:cs="OpenSymbol"/>
    </w:rPr>
  </w:style>
  <w:style w:type="character" w:styleId="ListLabel74" w:customStyle="1">
    <w:name w:val="ListLabel 74"/>
    <w:qFormat/>
    <w:rPr>
      <w:rFonts w:cs="OpenSymbol"/>
    </w:rPr>
  </w:style>
  <w:style w:type="character" w:styleId="ListLabel75" w:customStyle="1">
    <w:name w:val="ListLabel 75"/>
    <w:qFormat/>
    <w:rPr>
      <w:rFonts w:cs="OpenSymbol"/>
    </w:rPr>
  </w:style>
  <w:style w:type="character" w:styleId="ListLabel76" w:customStyle="1">
    <w:name w:val="ListLabel 76"/>
    <w:qFormat/>
    <w:rPr>
      <w:rFonts w:cs="OpenSymbol"/>
    </w:rPr>
  </w:style>
  <w:style w:type="character" w:styleId="ListLabel77" w:customStyle="1">
    <w:name w:val="ListLabel 77"/>
    <w:qFormat/>
    <w:rPr>
      <w:rFonts w:cs="OpenSymbol"/>
    </w:rPr>
  </w:style>
  <w:style w:type="character" w:styleId="ListLabel78" w:customStyle="1">
    <w:name w:val="ListLabel 78"/>
    <w:qFormat/>
    <w:rPr>
      <w:rFonts w:cs="OpenSymbol"/>
    </w:rPr>
  </w:style>
  <w:style w:type="character" w:styleId="ListLabel79" w:customStyle="1">
    <w:name w:val="ListLabel 79"/>
    <w:qFormat/>
    <w:rPr>
      <w:rFonts w:cs="OpenSymbol"/>
    </w:rPr>
  </w:style>
  <w:style w:type="character" w:styleId="ListLabel80" w:customStyle="1">
    <w:name w:val="ListLabel 80"/>
    <w:qFormat/>
    <w:rPr>
      <w:rFonts w:cs="OpenSymbol"/>
    </w:rPr>
  </w:style>
  <w:style w:type="character" w:styleId="ListLabel81" w:customStyle="1">
    <w:name w:val="ListLabel 81"/>
    <w:qFormat/>
    <w:rPr>
      <w:rFonts w:cs="OpenSymbol"/>
    </w:rPr>
  </w:style>
  <w:style w:type="character" w:styleId="ListLabel82" w:customStyle="1">
    <w:name w:val="ListLabel 82"/>
    <w:qFormat/>
    <w:rPr>
      <w:rFonts w:cs="OpenSymbol"/>
    </w:rPr>
  </w:style>
  <w:style w:type="character" w:styleId="ListLabel83" w:customStyle="1">
    <w:name w:val="ListLabel 83"/>
    <w:qFormat/>
    <w:rPr>
      <w:rFonts w:cs="OpenSymbol"/>
    </w:rPr>
  </w:style>
  <w:style w:type="character" w:styleId="ListLabel84" w:customStyle="1">
    <w:name w:val="ListLabel 84"/>
    <w:qFormat/>
    <w:rPr>
      <w:rFonts w:cs="OpenSymbol"/>
    </w:rPr>
  </w:style>
  <w:style w:type="character" w:styleId="ListLabel85" w:customStyle="1">
    <w:name w:val="ListLabel 85"/>
    <w:qFormat/>
    <w:rPr>
      <w:rFonts w:cs="OpenSymbol"/>
    </w:rPr>
  </w:style>
  <w:style w:type="character" w:styleId="ListLabel86" w:customStyle="1">
    <w:name w:val="ListLabel 86"/>
    <w:qFormat/>
    <w:rPr>
      <w:rFonts w:cs="OpenSymbol"/>
      <w:b/>
    </w:rPr>
  </w:style>
  <w:style w:type="character" w:styleId="ListLabel87" w:customStyle="1">
    <w:name w:val="ListLabel 87"/>
    <w:qFormat/>
    <w:rPr>
      <w:rFonts w:cs="OpenSymbol"/>
    </w:rPr>
  </w:style>
  <w:style w:type="character" w:styleId="ListLabel88" w:customStyle="1">
    <w:name w:val="ListLabel 88"/>
    <w:qFormat/>
    <w:rPr>
      <w:rFonts w:cs="OpenSymbol"/>
    </w:rPr>
  </w:style>
  <w:style w:type="character" w:styleId="ListLabel89" w:customStyle="1">
    <w:name w:val="ListLabel 89"/>
    <w:qFormat/>
    <w:rPr>
      <w:rFonts w:cs="OpenSymbol"/>
    </w:rPr>
  </w:style>
  <w:style w:type="character" w:styleId="ListLabel90" w:customStyle="1">
    <w:name w:val="ListLabel 90"/>
    <w:qFormat/>
    <w:rPr>
      <w:rFonts w:cs="OpenSymbol"/>
    </w:rPr>
  </w:style>
  <w:style w:type="character" w:styleId="ListLabel91" w:customStyle="1">
    <w:name w:val="ListLabel 91"/>
    <w:qFormat/>
    <w:rPr>
      <w:rFonts w:cs="OpenSymbol"/>
    </w:rPr>
  </w:style>
  <w:style w:type="character" w:styleId="ListLabel92" w:customStyle="1">
    <w:name w:val="ListLabel 92"/>
    <w:qFormat/>
    <w:rPr>
      <w:rFonts w:cs="OpenSymbol"/>
    </w:rPr>
  </w:style>
  <w:style w:type="character" w:styleId="ListLabel93" w:customStyle="1">
    <w:name w:val="ListLabel 93"/>
    <w:qFormat/>
    <w:rPr>
      <w:rFonts w:cs="OpenSymbol"/>
    </w:rPr>
  </w:style>
  <w:style w:type="character" w:styleId="ListLabel94" w:customStyle="1">
    <w:name w:val="ListLabel 94"/>
    <w:qFormat/>
    <w:rPr>
      <w:rFonts w:cs="OpenSymbol"/>
    </w:rPr>
  </w:style>
  <w:style w:type="character" w:styleId="ListLabel95" w:customStyle="1">
    <w:name w:val="ListLabel 95"/>
    <w:qFormat/>
    <w:rPr>
      <w:rFonts w:cs="OpenSymbol"/>
    </w:rPr>
  </w:style>
  <w:style w:type="character" w:styleId="ListLabel96" w:customStyle="1">
    <w:name w:val="ListLabel 96"/>
    <w:qFormat/>
    <w:rPr>
      <w:rFonts w:cs="OpenSymbol"/>
    </w:rPr>
  </w:style>
  <w:style w:type="character" w:styleId="ListLabel97" w:customStyle="1">
    <w:name w:val="ListLabel 97"/>
    <w:qFormat/>
    <w:rPr>
      <w:rFonts w:cs="OpenSymbol"/>
    </w:rPr>
  </w:style>
  <w:style w:type="character" w:styleId="ListLabel98" w:customStyle="1">
    <w:name w:val="ListLabel 98"/>
    <w:qFormat/>
    <w:rPr>
      <w:rFonts w:cs="OpenSymbol"/>
    </w:rPr>
  </w:style>
  <w:style w:type="character" w:styleId="ListLabel99" w:customStyle="1">
    <w:name w:val="ListLabel 99"/>
    <w:qFormat/>
    <w:rPr>
      <w:rFonts w:cs="OpenSymbol"/>
    </w:rPr>
  </w:style>
  <w:style w:type="character" w:styleId="ListLabel100" w:customStyle="1">
    <w:name w:val="ListLabel 100"/>
    <w:qFormat/>
    <w:rPr>
      <w:rFonts w:cs="OpenSymbol"/>
    </w:rPr>
  </w:style>
  <w:style w:type="character" w:styleId="ListLabel101" w:customStyle="1">
    <w:name w:val="ListLabel 101"/>
    <w:qFormat/>
    <w:rPr>
      <w:rFonts w:cs="OpenSymbol"/>
    </w:rPr>
  </w:style>
  <w:style w:type="character" w:styleId="ListLabel102" w:customStyle="1">
    <w:name w:val="ListLabel 102"/>
    <w:qFormat/>
    <w:rPr>
      <w:rFonts w:cs="OpenSymbol"/>
    </w:rPr>
  </w:style>
  <w:style w:type="character" w:styleId="ListLabel103" w:customStyle="1">
    <w:name w:val="ListLabel 103"/>
    <w:qFormat/>
    <w:rPr>
      <w:rFonts w:cs="OpenSymbol"/>
    </w:rPr>
  </w:style>
  <w:style w:type="character" w:styleId="ListLabel104" w:customStyle="1">
    <w:name w:val="ListLabel 104"/>
    <w:qFormat/>
    <w:rPr>
      <w:rFonts w:cs="OpenSymbol"/>
      <w:b/>
    </w:rPr>
  </w:style>
  <w:style w:type="character" w:styleId="ListLabel105" w:customStyle="1">
    <w:name w:val="ListLabel 105"/>
    <w:qFormat/>
    <w:rPr>
      <w:rFonts w:cs="OpenSymbol"/>
    </w:rPr>
  </w:style>
  <w:style w:type="character" w:styleId="ListLabel106" w:customStyle="1">
    <w:name w:val="ListLabel 106"/>
    <w:qFormat/>
    <w:rPr>
      <w:rFonts w:cs="OpenSymbol"/>
    </w:rPr>
  </w:style>
  <w:style w:type="character" w:styleId="ListLabel107" w:customStyle="1">
    <w:name w:val="ListLabel 107"/>
    <w:qFormat/>
    <w:rPr>
      <w:rFonts w:cs="OpenSymbol"/>
    </w:rPr>
  </w:style>
  <w:style w:type="character" w:styleId="ListLabel108" w:customStyle="1">
    <w:name w:val="ListLabel 108"/>
    <w:qFormat/>
    <w:rPr>
      <w:rFonts w:cs="OpenSymbol"/>
    </w:rPr>
  </w:style>
  <w:style w:type="character" w:styleId="ListLabel109" w:customStyle="1">
    <w:name w:val="ListLabel 109"/>
    <w:qFormat/>
    <w:rPr>
      <w:rFonts w:cs="OpenSymbol"/>
    </w:rPr>
  </w:style>
  <w:style w:type="character" w:styleId="ListLabel110" w:customStyle="1">
    <w:name w:val="ListLabel 110"/>
    <w:qFormat/>
    <w:rPr>
      <w:rFonts w:cs="OpenSymbol"/>
    </w:rPr>
  </w:style>
  <w:style w:type="character" w:styleId="ListLabel111" w:customStyle="1">
    <w:name w:val="ListLabel 111"/>
    <w:qFormat/>
    <w:rPr>
      <w:rFonts w:cs="OpenSymbol"/>
    </w:rPr>
  </w:style>
  <w:style w:type="character" w:styleId="ListLabel112" w:customStyle="1">
    <w:name w:val="ListLabel 112"/>
    <w:qFormat/>
    <w:rPr>
      <w:rFonts w:cs="OpenSymbol"/>
    </w:rPr>
  </w:style>
  <w:style w:type="character" w:styleId="ListLabel113" w:customStyle="1">
    <w:name w:val="ListLabel 113"/>
    <w:qFormat/>
    <w:rPr>
      <w:rFonts w:cs="OpenSymbol"/>
    </w:rPr>
  </w:style>
  <w:style w:type="character" w:styleId="ListLabel114" w:customStyle="1">
    <w:name w:val="ListLabel 114"/>
    <w:qFormat/>
    <w:rPr>
      <w:rFonts w:cs="OpenSymbol"/>
    </w:rPr>
  </w:style>
  <w:style w:type="character" w:styleId="ListLabel115" w:customStyle="1">
    <w:name w:val="ListLabel 115"/>
    <w:qFormat/>
    <w:rPr>
      <w:rFonts w:cs="OpenSymbol"/>
    </w:rPr>
  </w:style>
  <w:style w:type="character" w:styleId="ListLabel116" w:customStyle="1">
    <w:name w:val="ListLabel 116"/>
    <w:qFormat/>
    <w:rPr>
      <w:rFonts w:cs="OpenSymbol"/>
    </w:rPr>
  </w:style>
  <w:style w:type="character" w:styleId="ListLabel117" w:customStyle="1">
    <w:name w:val="ListLabel 117"/>
    <w:qFormat/>
    <w:rPr>
      <w:rFonts w:cs="OpenSymbol"/>
    </w:rPr>
  </w:style>
  <w:style w:type="character" w:styleId="ListLabel118" w:customStyle="1">
    <w:name w:val="ListLabel 118"/>
    <w:qFormat/>
    <w:rPr>
      <w:rFonts w:cs="OpenSymbol"/>
    </w:rPr>
  </w:style>
  <w:style w:type="character" w:styleId="ListLabel119" w:customStyle="1">
    <w:name w:val="ListLabel 119"/>
    <w:qFormat/>
    <w:rPr>
      <w:rFonts w:cs="OpenSymbol"/>
    </w:rPr>
  </w:style>
  <w:style w:type="character" w:styleId="ListLabel120" w:customStyle="1">
    <w:name w:val="ListLabel 120"/>
    <w:qFormat/>
    <w:rPr>
      <w:rFonts w:cs="OpenSymbol"/>
    </w:rPr>
  </w:style>
  <w:style w:type="character" w:styleId="ListLabel121" w:customStyle="1">
    <w:name w:val="ListLabel 121"/>
    <w:qFormat/>
    <w:rPr>
      <w:rFonts w:cs="OpenSymbol"/>
    </w:rPr>
  </w:style>
  <w:style w:type="character" w:styleId="ListLabel122" w:customStyle="1">
    <w:name w:val="ListLabel 122"/>
    <w:qFormat/>
    <w:rPr>
      <w:rFonts w:cs="OpenSymbol"/>
      <w:b/>
    </w:rPr>
  </w:style>
  <w:style w:type="character" w:styleId="ListLabel123" w:customStyle="1">
    <w:name w:val="ListLabel 123"/>
    <w:qFormat/>
    <w:rPr>
      <w:rFonts w:cs="OpenSymbol"/>
    </w:rPr>
  </w:style>
  <w:style w:type="character" w:styleId="ListLabel124" w:customStyle="1">
    <w:name w:val="ListLabel 124"/>
    <w:qFormat/>
    <w:rPr>
      <w:rFonts w:cs="OpenSymbol"/>
    </w:rPr>
  </w:style>
  <w:style w:type="character" w:styleId="ListLabel125" w:customStyle="1">
    <w:name w:val="ListLabel 125"/>
    <w:qFormat/>
    <w:rPr>
      <w:rFonts w:cs="OpenSymbol"/>
    </w:rPr>
  </w:style>
  <w:style w:type="character" w:styleId="ListLabel126" w:customStyle="1">
    <w:name w:val="ListLabel 126"/>
    <w:qFormat/>
    <w:rPr>
      <w:rFonts w:cs="OpenSymbol"/>
    </w:rPr>
  </w:style>
  <w:style w:type="character" w:styleId="ListLabel127" w:customStyle="1">
    <w:name w:val="ListLabel 127"/>
    <w:qFormat/>
    <w:rPr>
      <w:rFonts w:cs="OpenSymbol"/>
    </w:rPr>
  </w:style>
  <w:style w:type="character" w:styleId="ListLabel128" w:customStyle="1">
    <w:name w:val="ListLabel 128"/>
    <w:qFormat/>
    <w:rPr>
      <w:rFonts w:cs="OpenSymbol"/>
    </w:rPr>
  </w:style>
  <w:style w:type="character" w:styleId="ListLabel129" w:customStyle="1">
    <w:name w:val="ListLabel 129"/>
    <w:qFormat/>
    <w:rPr>
      <w:rFonts w:cs="OpenSymbol"/>
    </w:rPr>
  </w:style>
  <w:style w:type="character" w:styleId="ListLabel130" w:customStyle="1">
    <w:name w:val="ListLabel 130"/>
    <w:qFormat/>
    <w:rPr>
      <w:rFonts w:cs="OpenSymbol"/>
    </w:rPr>
  </w:style>
  <w:style w:type="character" w:styleId="ListLabel131" w:customStyle="1">
    <w:name w:val="ListLabel 131"/>
    <w:qFormat/>
    <w:rPr>
      <w:rFonts w:cs="OpenSymbol"/>
    </w:rPr>
  </w:style>
  <w:style w:type="character" w:styleId="ListLabel132" w:customStyle="1">
    <w:name w:val="ListLabel 132"/>
    <w:qFormat/>
    <w:rPr>
      <w:rFonts w:cs="OpenSymbol"/>
    </w:rPr>
  </w:style>
  <w:style w:type="character" w:styleId="ListLabel133" w:customStyle="1">
    <w:name w:val="ListLabel 133"/>
    <w:qFormat/>
    <w:rPr>
      <w:rFonts w:cs="OpenSymbol"/>
    </w:rPr>
  </w:style>
  <w:style w:type="character" w:styleId="ListLabel134" w:customStyle="1">
    <w:name w:val="ListLabel 134"/>
    <w:qFormat/>
    <w:rPr>
      <w:rFonts w:cs="OpenSymbol"/>
    </w:rPr>
  </w:style>
  <w:style w:type="character" w:styleId="ListLabel135" w:customStyle="1">
    <w:name w:val="ListLabel 135"/>
    <w:qFormat/>
    <w:rPr>
      <w:rFonts w:cs="OpenSymbol"/>
    </w:rPr>
  </w:style>
  <w:style w:type="character" w:styleId="ListLabel136" w:customStyle="1">
    <w:name w:val="ListLabel 136"/>
    <w:qFormat/>
    <w:rPr>
      <w:rFonts w:cs="OpenSymbol"/>
    </w:rPr>
  </w:style>
  <w:style w:type="character" w:styleId="ListLabel137" w:customStyle="1">
    <w:name w:val="ListLabel 137"/>
    <w:qFormat/>
    <w:rPr>
      <w:rFonts w:cs="OpenSymbol"/>
    </w:rPr>
  </w:style>
  <w:style w:type="character" w:styleId="ListLabel138" w:customStyle="1">
    <w:name w:val="ListLabel 138"/>
    <w:qFormat/>
    <w:rPr>
      <w:rFonts w:cs="OpenSymbol"/>
    </w:rPr>
  </w:style>
  <w:style w:type="character" w:styleId="ListLabel139" w:customStyle="1">
    <w:name w:val="ListLabel 139"/>
    <w:qFormat/>
    <w:rPr>
      <w:rFonts w:cs="OpenSymbol"/>
    </w:rPr>
  </w:style>
  <w:style w:type="character" w:styleId="ListLabel140" w:customStyle="1">
    <w:name w:val="ListLabel 140"/>
    <w:qFormat/>
    <w:rPr>
      <w:rFonts w:cs="OpenSymbol"/>
      <w:b/>
    </w:rPr>
  </w:style>
  <w:style w:type="character" w:styleId="ListLabel141" w:customStyle="1">
    <w:name w:val="ListLabel 141"/>
    <w:qFormat/>
    <w:rPr>
      <w:rFonts w:cs="OpenSymbol"/>
    </w:rPr>
  </w:style>
  <w:style w:type="character" w:styleId="ListLabel142" w:customStyle="1">
    <w:name w:val="ListLabel 142"/>
    <w:qFormat/>
    <w:rPr>
      <w:rFonts w:cs="OpenSymbol"/>
    </w:rPr>
  </w:style>
  <w:style w:type="character" w:styleId="ListLabel143" w:customStyle="1">
    <w:name w:val="ListLabel 143"/>
    <w:qFormat/>
    <w:rPr>
      <w:rFonts w:cs="OpenSymbol"/>
    </w:rPr>
  </w:style>
  <w:style w:type="character" w:styleId="ListLabel144" w:customStyle="1">
    <w:name w:val="ListLabel 144"/>
    <w:qFormat/>
    <w:rPr>
      <w:rFonts w:cs="OpenSymbol"/>
    </w:rPr>
  </w:style>
  <w:style w:type="character" w:styleId="ListLabel145" w:customStyle="1">
    <w:name w:val="ListLabel 145"/>
    <w:qFormat/>
    <w:rPr>
      <w:rFonts w:cs="OpenSymbol"/>
    </w:rPr>
  </w:style>
  <w:style w:type="character" w:styleId="ListLabel146" w:customStyle="1">
    <w:name w:val="ListLabel 146"/>
    <w:qFormat/>
    <w:rPr>
      <w:rFonts w:cs="OpenSymbol"/>
    </w:rPr>
  </w:style>
  <w:style w:type="character" w:styleId="ListLabel147" w:customStyle="1">
    <w:name w:val="ListLabel 147"/>
    <w:qFormat/>
    <w:rPr>
      <w:rFonts w:cs="OpenSymbol"/>
    </w:rPr>
  </w:style>
  <w:style w:type="character" w:styleId="ListLabel148" w:customStyle="1">
    <w:name w:val="ListLabel 148"/>
    <w:qFormat/>
    <w:rPr>
      <w:rFonts w:cs="OpenSymbol"/>
    </w:rPr>
  </w:style>
  <w:style w:type="character" w:styleId="ListLabel149" w:customStyle="1">
    <w:name w:val="ListLabel 149"/>
    <w:qFormat/>
    <w:rPr>
      <w:rFonts w:cs="OpenSymbol"/>
    </w:rPr>
  </w:style>
  <w:style w:type="character" w:styleId="ListLabel150" w:customStyle="1">
    <w:name w:val="ListLabel 150"/>
    <w:qFormat/>
    <w:rPr>
      <w:rFonts w:cs="OpenSymbol"/>
    </w:rPr>
  </w:style>
  <w:style w:type="character" w:styleId="ListLabel151" w:customStyle="1">
    <w:name w:val="ListLabel 151"/>
    <w:qFormat/>
    <w:rPr>
      <w:rFonts w:cs="OpenSymbol"/>
    </w:rPr>
  </w:style>
  <w:style w:type="character" w:styleId="ListLabel152" w:customStyle="1">
    <w:name w:val="ListLabel 152"/>
    <w:qFormat/>
    <w:rPr>
      <w:rFonts w:cs="OpenSymbol"/>
    </w:rPr>
  </w:style>
  <w:style w:type="character" w:styleId="ListLabel153" w:customStyle="1">
    <w:name w:val="ListLabel 153"/>
    <w:qFormat/>
    <w:rPr>
      <w:rFonts w:cs="OpenSymbol"/>
    </w:rPr>
  </w:style>
  <w:style w:type="character" w:styleId="ListLabel154" w:customStyle="1">
    <w:name w:val="ListLabel 154"/>
    <w:qFormat/>
    <w:rPr>
      <w:rFonts w:cs="OpenSymbol"/>
    </w:rPr>
  </w:style>
  <w:style w:type="character" w:styleId="ListLabel155" w:customStyle="1">
    <w:name w:val="ListLabel 155"/>
    <w:qFormat/>
    <w:rPr>
      <w:rFonts w:cs="OpenSymbol"/>
    </w:rPr>
  </w:style>
  <w:style w:type="character" w:styleId="ListLabel156" w:customStyle="1">
    <w:name w:val="ListLabel 156"/>
    <w:qFormat/>
    <w:rPr>
      <w:rFonts w:cs="OpenSymbol"/>
    </w:rPr>
  </w:style>
  <w:style w:type="character" w:styleId="ListLabel157" w:customStyle="1">
    <w:name w:val="ListLabel 157"/>
    <w:qFormat/>
    <w:rPr>
      <w:rFonts w:cs="OpenSymbol"/>
    </w:rPr>
  </w:style>
  <w:style w:type="character" w:styleId="ListLabel158" w:customStyle="1">
    <w:name w:val="ListLabel 158"/>
    <w:qFormat/>
    <w:rPr>
      <w:rFonts w:cs="OpenSymbol"/>
      <w:b/>
    </w:rPr>
  </w:style>
  <w:style w:type="character" w:styleId="ListLabel159" w:customStyle="1">
    <w:name w:val="ListLabel 159"/>
    <w:qFormat/>
    <w:rPr>
      <w:rFonts w:cs="OpenSymbol"/>
    </w:rPr>
  </w:style>
  <w:style w:type="character" w:styleId="ListLabel160" w:customStyle="1">
    <w:name w:val="ListLabel 160"/>
    <w:qFormat/>
    <w:rPr>
      <w:rFonts w:cs="OpenSymbol"/>
    </w:rPr>
  </w:style>
  <w:style w:type="character" w:styleId="ListLabel161" w:customStyle="1">
    <w:name w:val="ListLabel 161"/>
    <w:qFormat/>
    <w:rPr>
      <w:rFonts w:cs="OpenSymbol"/>
    </w:rPr>
  </w:style>
  <w:style w:type="character" w:styleId="ListLabel162" w:customStyle="1">
    <w:name w:val="ListLabel 162"/>
    <w:qFormat/>
    <w:rPr>
      <w:rFonts w:cs="OpenSymbol"/>
    </w:rPr>
  </w:style>
  <w:style w:type="character" w:styleId="ListLabel163" w:customStyle="1">
    <w:name w:val="ListLabel 163"/>
    <w:qFormat/>
    <w:rPr>
      <w:rFonts w:cs="OpenSymbol"/>
    </w:rPr>
  </w:style>
  <w:style w:type="character" w:styleId="ListLabel164" w:customStyle="1">
    <w:name w:val="ListLabel 164"/>
    <w:qFormat/>
    <w:rPr>
      <w:rFonts w:cs="OpenSymbol"/>
    </w:rPr>
  </w:style>
  <w:style w:type="character" w:styleId="ListLabel165" w:customStyle="1">
    <w:name w:val="ListLabel 165"/>
    <w:qFormat/>
    <w:rPr>
      <w:rFonts w:cs="OpenSymbol"/>
    </w:rPr>
  </w:style>
  <w:style w:type="character" w:styleId="ListLabel166" w:customStyle="1">
    <w:name w:val="ListLabel 166"/>
    <w:qFormat/>
    <w:rPr>
      <w:rFonts w:cs="OpenSymbol"/>
    </w:rPr>
  </w:style>
  <w:style w:type="character" w:styleId="Smbolosdenumeracin" w:customStyle="1">
    <w:name w:val="Símbolos de numeración"/>
    <w:qFormat/>
    <w:rPr/>
  </w:style>
  <w:style w:type="character" w:styleId="ListLabel167" w:customStyle="1">
    <w:name w:val="ListLabel 167"/>
    <w:qFormat/>
    <w:rPr>
      <w:rFonts w:cs="OpenSymbol"/>
    </w:rPr>
  </w:style>
  <w:style w:type="character" w:styleId="ListLabel168" w:customStyle="1">
    <w:name w:val="ListLabel 168"/>
    <w:qFormat/>
    <w:rPr>
      <w:rFonts w:cs="OpenSymbol"/>
    </w:rPr>
  </w:style>
  <w:style w:type="character" w:styleId="ListLabel169" w:customStyle="1">
    <w:name w:val="ListLabel 169"/>
    <w:qFormat/>
    <w:rPr>
      <w:rFonts w:cs="OpenSymbol"/>
    </w:rPr>
  </w:style>
  <w:style w:type="character" w:styleId="ListLabel170" w:customStyle="1">
    <w:name w:val="ListLabel 170"/>
    <w:qFormat/>
    <w:rPr>
      <w:rFonts w:cs="OpenSymbol"/>
    </w:rPr>
  </w:style>
  <w:style w:type="character" w:styleId="ListLabel171" w:customStyle="1">
    <w:name w:val="ListLabel 171"/>
    <w:qFormat/>
    <w:rPr>
      <w:rFonts w:cs="OpenSymbol"/>
    </w:rPr>
  </w:style>
  <w:style w:type="character" w:styleId="ListLabel172" w:customStyle="1">
    <w:name w:val="ListLabel 172"/>
    <w:qFormat/>
    <w:rPr>
      <w:rFonts w:cs="OpenSymbol"/>
    </w:rPr>
  </w:style>
  <w:style w:type="character" w:styleId="ListLabel173" w:customStyle="1">
    <w:name w:val="ListLabel 173"/>
    <w:qFormat/>
    <w:rPr>
      <w:rFonts w:cs="OpenSymbol"/>
    </w:rPr>
  </w:style>
  <w:style w:type="character" w:styleId="ListLabel174" w:customStyle="1">
    <w:name w:val="ListLabel 174"/>
    <w:qFormat/>
    <w:rPr>
      <w:rFonts w:cs="OpenSymbol"/>
    </w:rPr>
  </w:style>
  <w:style w:type="character" w:styleId="ListLabel175" w:customStyle="1">
    <w:name w:val="ListLabel 175"/>
    <w:qFormat/>
    <w:rPr>
      <w:rFonts w:cs="OpenSymbol"/>
    </w:rPr>
  </w:style>
  <w:style w:type="character" w:styleId="ListLabel176" w:customStyle="1">
    <w:name w:val="ListLabel 176"/>
    <w:qFormat/>
    <w:rPr>
      <w:rFonts w:cs="OpenSymbol"/>
      <w:b/>
    </w:rPr>
  </w:style>
  <w:style w:type="character" w:styleId="ListLabel177" w:customStyle="1">
    <w:name w:val="ListLabel 177"/>
    <w:qFormat/>
    <w:rPr>
      <w:rFonts w:cs="OpenSymbol"/>
    </w:rPr>
  </w:style>
  <w:style w:type="character" w:styleId="ListLabel178" w:customStyle="1">
    <w:name w:val="ListLabel 178"/>
    <w:qFormat/>
    <w:rPr>
      <w:rFonts w:cs="OpenSymbol"/>
    </w:rPr>
  </w:style>
  <w:style w:type="character" w:styleId="ListLabel179" w:customStyle="1">
    <w:name w:val="ListLabel 179"/>
    <w:qFormat/>
    <w:rPr>
      <w:rFonts w:cs="OpenSymbol"/>
    </w:rPr>
  </w:style>
  <w:style w:type="character" w:styleId="ListLabel180" w:customStyle="1">
    <w:name w:val="ListLabel 180"/>
    <w:qFormat/>
    <w:rPr>
      <w:rFonts w:cs="OpenSymbol"/>
    </w:rPr>
  </w:style>
  <w:style w:type="character" w:styleId="ListLabel181" w:customStyle="1">
    <w:name w:val="ListLabel 181"/>
    <w:qFormat/>
    <w:rPr>
      <w:rFonts w:cs="OpenSymbol"/>
    </w:rPr>
  </w:style>
  <w:style w:type="character" w:styleId="ListLabel182" w:customStyle="1">
    <w:name w:val="ListLabel 182"/>
    <w:qFormat/>
    <w:rPr>
      <w:rFonts w:cs="OpenSymbol"/>
    </w:rPr>
  </w:style>
  <w:style w:type="character" w:styleId="ListLabel183" w:customStyle="1">
    <w:name w:val="ListLabel 183"/>
    <w:qFormat/>
    <w:rPr>
      <w:rFonts w:cs="OpenSymbol"/>
    </w:rPr>
  </w:style>
  <w:style w:type="character" w:styleId="ListLabel184" w:customStyle="1">
    <w:name w:val="ListLabel 184"/>
    <w:qFormat/>
    <w:rPr>
      <w:rFonts w:cs="OpenSymbol"/>
    </w:rPr>
  </w:style>
  <w:style w:type="character" w:styleId="ListLabel185" w:customStyle="1">
    <w:name w:val="ListLabel 185"/>
    <w:qFormat/>
    <w:rPr>
      <w:rFonts w:cs="OpenSymbol"/>
    </w:rPr>
  </w:style>
  <w:style w:type="character" w:styleId="ListLabel186" w:customStyle="1">
    <w:name w:val="ListLabel 186"/>
    <w:qFormat/>
    <w:rPr>
      <w:rFonts w:cs="OpenSymbol"/>
    </w:rPr>
  </w:style>
  <w:style w:type="character" w:styleId="ListLabel187" w:customStyle="1">
    <w:name w:val="ListLabel 187"/>
    <w:qFormat/>
    <w:rPr>
      <w:rFonts w:cs="OpenSymbol"/>
    </w:rPr>
  </w:style>
  <w:style w:type="character" w:styleId="ListLabel188" w:customStyle="1">
    <w:name w:val="ListLabel 188"/>
    <w:qFormat/>
    <w:rPr>
      <w:rFonts w:cs="OpenSymbol"/>
    </w:rPr>
  </w:style>
  <w:style w:type="character" w:styleId="ListLabel189" w:customStyle="1">
    <w:name w:val="ListLabel 189"/>
    <w:qFormat/>
    <w:rPr>
      <w:rFonts w:cs="OpenSymbol"/>
    </w:rPr>
  </w:style>
  <w:style w:type="character" w:styleId="ListLabel190" w:customStyle="1">
    <w:name w:val="ListLabel 190"/>
    <w:qFormat/>
    <w:rPr>
      <w:rFonts w:cs="OpenSymbol"/>
    </w:rPr>
  </w:style>
  <w:style w:type="character" w:styleId="ListLabel191" w:customStyle="1">
    <w:name w:val="ListLabel 191"/>
    <w:qFormat/>
    <w:rPr>
      <w:rFonts w:cs="OpenSymbol"/>
    </w:rPr>
  </w:style>
  <w:style w:type="character" w:styleId="ListLabel192" w:customStyle="1">
    <w:name w:val="ListLabel 192"/>
    <w:qFormat/>
    <w:rPr>
      <w:rFonts w:cs="OpenSymbol"/>
    </w:rPr>
  </w:style>
  <w:style w:type="character" w:styleId="ListLabel193" w:customStyle="1">
    <w:name w:val="ListLabel 193"/>
    <w:qFormat/>
    <w:rPr>
      <w:rFonts w:cs="OpenSymbol"/>
    </w:rPr>
  </w:style>
  <w:style w:type="character" w:styleId="ListLabel194" w:customStyle="1">
    <w:name w:val="ListLabel 194"/>
    <w:qFormat/>
    <w:rPr>
      <w:rFonts w:cs="OpenSymbol"/>
      <w:b/>
    </w:rPr>
  </w:style>
  <w:style w:type="character" w:styleId="ListLabel195" w:customStyle="1">
    <w:name w:val="ListLabel 195"/>
    <w:qFormat/>
    <w:rPr>
      <w:rFonts w:cs="OpenSymbol"/>
    </w:rPr>
  </w:style>
  <w:style w:type="character" w:styleId="ListLabel196" w:customStyle="1">
    <w:name w:val="ListLabel 196"/>
    <w:qFormat/>
    <w:rPr>
      <w:rFonts w:cs="OpenSymbol"/>
    </w:rPr>
  </w:style>
  <w:style w:type="character" w:styleId="ListLabel197" w:customStyle="1">
    <w:name w:val="ListLabel 197"/>
    <w:qFormat/>
    <w:rPr>
      <w:rFonts w:cs="OpenSymbol"/>
    </w:rPr>
  </w:style>
  <w:style w:type="character" w:styleId="ListLabel198" w:customStyle="1">
    <w:name w:val="ListLabel 198"/>
    <w:qFormat/>
    <w:rPr>
      <w:rFonts w:cs="OpenSymbol"/>
    </w:rPr>
  </w:style>
  <w:style w:type="character" w:styleId="ListLabel199" w:customStyle="1">
    <w:name w:val="ListLabel 199"/>
    <w:qFormat/>
    <w:rPr>
      <w:rFonts w:cs="OpenSymbol"/>
    </w:rPr>
  </w:style>
  <w:style w:type="character" w:styleId="ListLabel200" w:customStyle="1">
    <w:name w:val="ListLabel 200"/>
    <w:qFormat/>
    <w:rPr>
      <w:rFonts w:cs="OpenSymbol"/>
    </w:rPr>
  </w:style>
  <w:style w:type="character" w:styleId="ListLabel201" w:customStyle="1">
    <w:name w:val="ListLabel 201"/>
    <w:qFormat/>
    <w:rPr>
      <w:rFonts w:cs="OpenSymbol"/>
    </w:rPr>
  </w:style>
  <w:style w:type="character" w:styleId="ListLabel202" w:customStyle="1">
    <w:name w:val="ListLabel 202"/>
    <w:qFormat/>
    <w:rPr>
      <w:rFonts w:cs="OpenSymbol"/>
    </w:rPr>
  </w:style>
  <w:style w:type="character" w:styleId="ListLabel203" w:customStyle="1">
    <w:name w:val="ListLabel 203"/>
    <w:qFormat/>
    <w:rPr>
      <w:rFonts w:cs="OpenSymbol"/>
    </w:rPr>
  </w:style>
  <w:style w:type="character" w:styleId="ListLabel204" w:customStyle="1">
    <w:name w:val="ListLabel 204"/>
    <w:qFormat/>
    <w:rPr>
      <w:rFonts w:cs="OpenSymbol"/>
    </w:rPr>
  </w:style>
  <w:style w:type="character" w:styleId="ListLabel205" w:customStyle="1">
    <w:name w:val="ListLabel 205"/>
    <w:qFormat/>
    <w:rPr>
      <w:rFonts w:cs="OpenSymbol"/>
    </w:rPr>
  </w:style>
  <w:style w:type="character" w:styleId="ListLabel206" w:customStyle="1">
    <w:name w:val="ListLabel 206"/>
    <w:qFormat/>
    <w:rPr>
      <w:rFonts w:cs="OpenSymbol"/>
    </w:rPr>
  </w:style>
  <w:style w:type="character" w:styleId="ListLabel207" w:customStyle="1">
    <w:name w:val="ListLabel 207"/>
    <w:qFormat/>
    <w:rPr>
      <w:rFonts w:cs="OpenSymbol"/>
    </w:rPr>
  </w:style>
  <w:style w:type="character" w:styleId="ListLabel208" w:customStyle="1">
    <w:name w:val="ListLabel 208"/>
    <w:qFormat/>
    <w:rPr>
      <w:rFonts w:cs="OpenSymbol"/>
    </w:rPr>
  </w:style>
  <w:style w:type="character" w:styleId="ListLabel209" w:customStyle="1">
    <w:name w:val="ListLabel 209"/>
    <w:qFormat/>
    <w:rPr>
      <w:rFonts w:cs="OpenSymbol"/>
    </w:rPr>
  </w:style>
  <w:style w:type="character" w:styleId="ListLabel210" w:customStyle="1">
    <w:name w:val="ListLabel 210"/>
    <w:qFormat/>
    <w:rPr>
      <w:rFonts w:cs="OpenSymbol"/>
    </w:rPr>
  </w:style>
  <w:style w:type="character" w:styleId="ListLabel211" w:customStyle="1">
    <w:name w:val="ListLabel 211"/>
    <w:qFormat/>
    <w:rPr>
      <w:rFonts w:cs="OpenSymbol"/>
    </w:rPr>
  </w:style>
  <w:style w:type="character" w:styleId="ListLabel212" w:customStyle="1">
    <w:name w:val="ListLabel 212"/>
    <w:qFormat/>
    <w:rPr>
      <w:rFonts w:cs="OpenSymbol"/>
      <w:b/>
    </w:rPr>
  </w:style>
  <w:style w:type="character" w:styleId="ListLabel213" w:customStyle="1">
    <w:name w:val="ListLabel 213"/>
    <w:qFormat/>
    <w:rPr>
      <w:rFonts w:cs="OpenSymbol"/>
    </w:rPr>
  </w:style>
  <w:style w:type="character" w:styleId="ListLabel214" w:customStyle="1">
    <w:name w:val="ListLabel 214"/>
    <w:qFormat/>
    <w:rPr>
      <w:rFonts w:cs="OpenSymbol"/>
    </w:rPr>
  </w:style>
  <w:style w:type="character" w:styleId="ListLabel215" w:customStyle="1">
    <w:name w:val="ListLabel 215"/>
    <w:qFormat/>
    <w:rPr>
      <w:rFonts w:cs="OpenSymbol"/>
    </w:rPr>
  </w:style>
  <w:style w:type="character" w:styleId="ListLabel216" w:customStyle="1">
    <w:name w:val="ListLabel 216"/>
    <w:qFormat/>
    <w:rPr>
      <w:rFonts w:cs="OpenSymbol"/>
    </w:rPr>
  </w:style>
  <w:style w:type="character" w:styleId="ListLabel217" w:customStyle="1">
    <w:name w:val="ListLabel 217"/>
    <w:qFormat/>
    <w:rPr>
      <w:rFonts w:cs="OpenSymbol"/>
    </w:rPr>
  </w:style>
  <w:style w:type="character" w:styleId="ListLabel218" w:customStyle="1">
    <w:name w:val="ListLabel 218"/>
    <w:qFormat/>
    <w:rPr>
      <w:rFonts w:cs="OpenSymbol"/>
    </w:rPr>
  </w:style>
  <w:style w:type="character" w:styleId="ListLabel219" w:customStyle="1">
    <w:name w:val="ListLabel 219"/>
    <w:qFormat/>
    <w:rPr>
      <w:rFonts w:cs="OpenSymbol"/>
    </w:rPr>
  </w:style>
  <w:style w:type="character" w:styleId="ListLabel220" w:customStyle="1">
    <w:name w:val="ListLabel 220"/>
    <w:qFormat/>
    <w:rPr>
      <w:rFonts w:cs="OpenSymbol"/>
    </w:rPr>
  </w:style>
  <w:style w:type="character" w:styleId="ListLabel221" w:customStyle="1">
    <w:name w:val="ListLabel 221"/>
    <w:qFormat/>
    <w:rPr>
      <w:rFonts w:cs="OpenSymbol"/>
    </w:rPr>
  </w:style>
  <w:style w:type="character" w:styleId="ListLabel222" w:customStyle="1">
    <w:name w:val="ListLabel 222"/>
    <w:qFormat/>
    <w:rPr>
      <w:rFonts w:cs="OpenSymbol"/>
    </w:rPr>
  </w:style>
  <w:style w:type="character" w:styleId="ListLabel223" w:customStyle="1">
    <w:name w:val="ListLabel 223"/>
    <w:qFormat/>
    <w:rPr>
      <w:rFonts w:cs="OpenSymbol"/>
    </w:rPr>
  </w:style>
  <w:style w:type="character" w:styleId="ListLabel224" w:customStyle="1">
    <w:name w:val="ListLabel 224"/>
    <w:qFormat/>
    <w:rPr>
      <w:rFonts w:cs="OpenSymbol"/>
    </w:rPr>
  </w:style>
  <w:style w:type="character" w:styleId="ListLabel225" w:customStyle="1">
    <w:name w:val="ListLabel 225"/>
    <w:qFormat/>
    <w:rPr>
      <w:rFonts w:cs="OpenSymbol"/>
    </w:rPr>
  </w:style>
  <w:style w:type="character" w:styleId="ListLabel226" w:customStyle="1">
    <w:name w:val="ListLabel 226"/>
    <w:qFormat/>
    <w:rPr>
      <w:rFonts w:cs="OpenSymbol"/>
    </w:rPr>
  </w:style>
  <w:style w:type="character" w:styleId="ListLabel227" w:customStyle="1">
    <w:name w:val="ListLabel 227"/>
    <w:qFormat/>
    <w:rPr>
      <w:rFonts w:cs="OpenSymbol"/>
    </w:rPr>
  </w:style>
  <w:style w:type="character" w:styleId="ListLabel228" w:customStyle="1">
    <w:name w:val="ListLabel 228"/>
    <w:qFormat/>
    <w:rPr>
      <w:rFonts w:cs="OpenSymbol"/>
    </w:rPr>
  </w:style>
  <w:style w:type="character" w:styleId="ListLabel229" w:customStyle="1">
    <w:name w:val="ListLabel 229"/>
    <w:qFormat/>
    <w:rPr>
      <w:rFonts w:cs="OpenSymbol"/>
    </w:rPr>
  </w:style>
  <w:style w:type="character" w:styleId="ListLabel230" w:customStyle="1">
    <w:name w:val="ListLabel 230"/>
    <w:qFormat/>
    <w:rPr>
      <w:rFonts w:cs="OpenSymbol"/>
      <w:b/>
    </w:rPr>
  </w:style>
  <w:style w:type="character" w:styleId="ListLabel231" w:customStyle="1">
    <w:name w:val="ListLabel 231"/>
    <w:qFormat/>
    <w:rPr>
      <w:rFonts w:cs="OpenSymbol"/>
    </w:rPr>
  </w:style>
  <w:style w:type="character" w:styleId="ListLabel232" w:customStyle="1">
    <w:name w:val="ListLabel 232"/>
    <w:qFormat/>
    <w:rPr>
      <w:rFonts w:cs="OpenSymbol"/>
    </w:rPr>
  </w:style>
  <w:style w:type="character" w:styleId="ListLabel233" w:customStyle="1">
    <w:name w:val="ListLabel 233"/>
    <w:qFormat/>
    <w:rPr>
      <w:rFonts w:cs="OpenSymbol"/>
    </w:rPr>
  </w:style>
  <w:style w:type="character" w:styleId="ListLabel234" w:customStyle="1">
    <w:name w:val="ListLabel 234"/>
    <w:qFormat/>
    <w:rPr>
      <w:rFonts w:cs="OpenSymbol"/>
    </w:rPr>
  </w:style>
  <w:style w:type="character" w:styleId="ListLabel235" w:customStyle="1">
    <w:name w:val="ListLabel 235"/>
    <w:qFormat/>
    <w:rPr>
      <w:rFonts w:cs="OpenSymbol"/>
    </w:rPr>
  </w:style>
  <w:style w:type="character" w:styleId="ListLabel236" w:customStyle="1">
    <w:name w:val="ListLabel 236"/>
    <w:qFormat/>
    <w:rPr>
      <w:rFonts w:cs="OpenSymbol"/>
    </w:rPr>
  </w:style>
  <w:style w:type="character" w:styleId="ListLabel237" w:customStyle="1">
    <w:name w:val="ListLabel 237"/>
    <w:qFormat/>
    <w:rPr>
      <w:rFonts w:cs="OpenSymbol"/>
    </w:rPr>
  </w:style>
  <w:style w:type="character" w:styleId="ListLabel238" w:customStyle="1">
    <w:name w:val="ListLabel 238"/>
    <w:qFormat/>
    <w:rPr>
      <w:rFonts w:cs="OpenSymbol"/>
    </w:rPr>
  </w:style>
  <w:style w:type="character" w:styleId="EnlacedeInternetvisitado" w:customStyle="1">
    <w:name w:val="Enlace de Internet visitado"/>
    <w:rPr>
      <w:color w:val="954F72"/>
      <w:u w:val="single"/>
    </w:rPr>
  </w:style>
  <w:style w:type="character" w:styleId="ListLabel239" w:customStyle="1">
    <w:name w:val="ListLabel 239"/>
    <w:qFormat/>
    <w:rPr>
      <w:rFonts w:cs="OpenSymbol"/>
    </w:rPr>
  </w:style>
  <w:style w:type="character" w:styleId="ListLabel240" w:customStyle="1">
    <w:name w:val="ListLabel 240"/>
    <w:qFormat/>
    <w:rPr>
      <w:rFonts w:cs="OpenSymbol"/>
    </w:rPr>
  </w:style>
  <w:style w:type="character" w:styleId="ListLabel241" w:customStyle="1">
    <w:name w:val="ListLabel 241"/>
    <w:qFormat/>
    <w:rPr>
      <w:rFonts w:cs="OpenSymbol"/>
    </w:rPr>
  </w:style>
  <w:style w:type="character" w:styleId="ListLabel242" w:customStyle="1">
    <w:name w:val="ListLabel 242"/>
    <w:qFormat/>
    <w:rPr>
      <w:rFonts w:cs="OpenSymbol"/>
    </w:rPr>
  </w:style>
  <w:style w:type="character" w:styleId="ListLabel243" w:customStyle="1">
    <w:name w:val="ListLabel 243"/>
    <w:qFormat/>
    <w:rPr>
      <w:rFonts w:cs="OpenSymbol"/>
    </w:rPr>
  </w:style>
  <w:style w:type="character" w:styleId="ListLabel244" w:customStyle="1">
    <w:name w:val="ListLabel 244"/>
    <w:qFormat/>
    <w:rPr>
      <w:rFonts w:cs="OpenSymbol"/>
    </w:rPr>
  </w:style>
  <w:style w:type="character" w:styleId="ListLabel245" w:customStyle="1">
    <w:name w:val="ListLabel 245"/>
    <w:qFormat/>
    <w:rPr>
      <w:rFonts w:cs="OpenSymbol"/>
    </w:rPr>
  </w:style>
  <w:style w:type="character" w:styleId="ListLabel246" w:customStyle="1">
    <w:name w:val="ListLabel 246"/>
    <w:qFormat/>
    <w:rPr>
      <w:rFonts w:cs="OpenSymbol"/>
    </w:rPr>
  </w:style>
  <w:style w:type="character" w:styleId="ListLabel247" w:customStyle="1">
    <w:name w:val="ListLabel 247"/>
    <w:qFormat/>
    <w:rPr>
      <w:rFonts w:cs="OpenSymbol"/>
    </w:rPr>
  </w:style>
  <w:style w:type="character" w:styleId="ListLabel248" w:customStyle="1">
    <w:name w:val="ListLabel 248"/>
    <w:qFormat/>
    <w:rPr>
      <w:rFonts w:cs="OpenSymbol"/>
      <w:b/>
    </w:rPr>
  </w:style>
  <w:style w:type="character" w:styleId="ListLabel249" w:customStyle="1">
    <w:name w:val="ListLabel 249"/>
    <w:qFormat/>
    <w:rPr>
      <w:rFonts w:cs="OpenSymbol"/>
    </w:rPr>
  </w:style>
  <w:style w:type="character" w:styleId="ListLabel250" w:customStyle="1">
    <w:name w:val="ListLabel 250"/>
    <w:qFormat/>
    <w:rPr>
      <w:rFonts w:cs="OpenSymbol"/>
    </w:rPr>
  </w:style>
  <w:style w:type="character" w:styleId="ListLabel251" w:customStyle="1">
    <w:name w:val="ListLabel 251"/>
    <w:qFormat/>
    <w:rPr>
      <w:rFonts w:cs="OpenSymbol"/>
    </w:rPr>
  </w:style>
  <w:style w:type="character" w:styleId="ListLabel252" w:customStyle="1">
    <w:name w:val="ListLabel 252"/>
    <w:qFormat/>
    <w:rPr>
      <w:rFonts w:cs="OpenSymbol"/>
    </w:rPr>
  </w:style>
  <w:style w:type="character" w:styleId="ListLabel253" w:customStyle="1">
    <w:name w:val="ListLabel 253"/>
    <w:qFormat/>
    <w:rPr>
      <w:rFonts w:cs="OpenSymbol"/>
    </w:rPr>
  </w:style>
  <w:style w:type="character" w:styleId="ListLabel254" w:customStyle="1">
    <w:name w:val="ListLabel 254"/>
    <w:qFormat/>
    <w:rPr>
      <w:rFonts w:cs="OpenSymbol"/>
    </w:rPr>
  </w:style>
  <w:style w:type="character" w:styleId="ListLabel255" w:customStyle="1">
    <w:name w:val="ListLabel 255"/>
    <w:qFormat/>
    <w:rPr>
      <w:rFonts w:cs="OpenSymbol"/>
    </w:rPr>
  </w:style>
  <w:style w:type="character" w:styleId="ListLabel256" w:customStyle="1">
    <w:name w:val="ListLabel 256"/>
    <w:qFormat/>
    <w:rPr>
      <w:rFonts w:cs="OpenSymbol"/>
    </w:rPr>
  </w:style>
  <w:style w:type="character" w:styleId="ListLabel257" w:customStyle="1">
    <w:name w:val="ListLabel 257"/>
    <w:qFormat/>
    <w:rPr>
      <w:rFonts w:cs="OpenSymbol"/>
    </w:rPr>
  </w:style>
  <w:style w:type="character" w:styleId="ListLabel258" w:customStyle="1">
    <w:name w:val="ListLabel 258"/>
    <w:qFormat/>
    <w:rPr>
      <w:rFonts w:cs="OpenSymbol"/>
    </w:rPr>
  </w:style>
  <w:style w:type="character" w:styleId="ListLabel259" w:customStyle="1">
    <w:name w:val="ListLabel 259"/>
    <w:qFormat/>
    <w:rPr>
      <w:rFonts w:cs="OpenSymbol"/>
    </w:rPr>
  </w:style>
  <w:style w:type="character" w:styleId="ListLabel260" w:customStyle="1">
    <w:name w:val="ListLabel 260"/>
    <w:qFormat/>
    <w:rPr>
      <w:rFonts w:cs="OpenSymbol"/>
    </w:rPr>
  </w:style>
  <w:style w:type="character" w:styleId="ListLabel261" w:customStyle="1">
    <w:name w:val="ListLabel 261"/>
    <w:qFormat/>
    <w:rPr>
      <w:rFonts w:cs="OpenSymbol"/>
    </w:rPr>
  </w:style>
  <w:style w:type="character" w:styleId="ListLabel262" w:customStyle="1">
    <w:name w:val="ListLabel 262"/>
    <w:qFormat/>
    <w:rPr>
      <w:rFonts w:cs="OpenSymbol"/>
    </w:rPr>
  </w:style>
  <w:style w:type="character" w:styleId="ListLabel263" w:customStyle="1">
    <w:name w:val="ListLabel 263"/>
    <w:qFormat/>
    <w:rPr>
      <w:rFonts w:cs="OpenSymbol"/>
    </w:rPr>
  </w:style>
  <w:style w:type="character" w:styleId="ListLabel264" w:customStyle="1">
    <w:name w:val="ListLabel 264"/>
    <w:qFormat/>
    <w:rPr>
      <w:rFonts w:cs="OpenSymbol"/>
    </w:rPr>
  </w:style>
  <w:style w:type="character" w:styleId="ListLabel265" w:customStyle="1">
    <w:name w:val="ListLabel 265"/>
    <w:qFormat/>
    <w:rPr>
      <w:rFonts w:cs="OpenSymbol"/>
    </w:rPr>
  </w:style>
  <w:style w:type="character" w:styleId="ListLabel266" w:customStyle="1">
    <w:name w:val="ListLabel 266"/>
    <w:qFormat/>
    <w:rPr>
      <w:rFonts w:cs="OpenSymbol"/>
      <w:b/>
    </w:rPr>
  </w:style>
  <w:style w:type="character" w:styleId="ListLabel267" w:customStyle="1">
    <w:name w:val="ListLabel 267"/>
    <w:qFormat/>
    <w:rPr>
      <w:rFonts w:cs="OpenSymbol"/>
    </w:rPr>
  </w:style>
  <w:style w:type="character" w:styleId="ListLabel268" w:customStyle="1">
    <w:name w:val="ListLabel 268"/>
    <w:qFormat/>
    <w:rPr>
      <w:rFonts w:cs="OpenSymbol"/>
    </w:rPr>
  </w:style>
  <w:style w:type="character" w:styleId="ListLabel269" w:customStyle="1">
    <w:name w:val="ListLabel 269"/>
    <w:qFormat/>
    <w:rPr>
      <w:rFonts w:cs="OpenSymbol"/>
    </w:rPr>
  </w:style>
  <w:style w:type="character" w:styleId="ListLabel270" w:customStyle="1">
    <w:name w:val="ListLabel 270"/>
    <w:qFormat/>
    <w:rPr>
      <w:rFonts w:cs="OpenSymbol"/>
    </w:rPr>
  </w:style>
  <w:style w:type="character" w:styleId="ListLabel271" w:customStyle="1">
    <w:name w:val="ListLabel 271"/>
    <w:qFormat/>
    <w:rPr>
      <w:rFonts w:cs="OpenSymbol"/>
    </w:rPr>
  </w:style>
  <w:style w:type="character" w:styleId="ListLabel272" w:customStyle="1">
    <w:name w:val="ListLabel 272"/>
    <w:qFormat/>
    <w:rPr>
      <w:rFonts w:cs="OpenSymbol"/>
    </w:rPr>
  </w:style>
  <w:style w:type="character" w:styleId="ListLabel273" w:customStyle="1">
    <w:name w:val="ListLabel 273"/>
    <w:qFormat/>
    <w:rPr>
      <w:rFonts w:cs="OpenSymbol"/>
    </w:rPr>
  </w:style>
  <w:style w:type="character" w:styleId="ListLabel274" w:customStyle="1">
    <w:name w:val="ListLabel 274"/>
    <w:qFormat/>
    <w:rPr>
      <w:rFonts w:cs="OpenSymbol"/>
    </w:rPr>
  </w:style>
  <w:style w:type="character" w:styleId="ListLabel275" w:customStyle="1">
    <w:name w:val="ListLabel 275"/>
    <w:qFormat/>
    <w:rPr>
      <w:b w:val="false"/>
      <w:u w:val="none"/>
    </w:rPr>
  </w:style>
  <w:style w:type="character" w:styleId="ListLabel276" w:customStyle="1">
    <w:name w:val="ListLabel 276"/>
    <w:qFormat/>
    <w:rPr>
      <w:b w:val="false"/>
      <w:i w:val="false"/>
      <w:sz w:val="22"/>
    </w:rPr>
  </w:style>
  <w:style w:type="character" w:styleId="ListLabel277" w:customStyle="1">
    <w:name w:val="ListLabel 277"/>
    <w:qFormat/>
    <w:rPr>
      <w:sz w:val="20"/>
    </w:rPr>
  </w:style>
  <w:style w:type="character" w:styleId="ListLabel278" w:customStyle="1">
    <w:name w:val="ListLabel 278"/>
    <w:qFormat/>
    <w:rPr>
      <w:rFonts w:ascii="Calibri" w:hAnsi="Calibri"/>
      <w:b w:val="false"/>
      <w:i w:val="false"/>
      <w:sz w:val="22"/>
    </w:rPr>
  </w:style>
  <w:style w:type="character" w:styleId="ListLabel279" w:customStyle="1">
    <w:name w:val="ListLabel 279"/>
    <w:qFormat/>
    <w:rPr>
      <w:rFonts w:ascii="Calibri" w:hAnsi="Calibri"/>
      <w:b w:val="false"/>
      <w:i w:val="false"/>
      <w:sz w:val="22"/>
    </w:rPr>
  </w:style>
  <w:style w:type="character" w:styleId="ListLabel280" w:customStyle="1">
    <w:name w:val="ListLabel 280"/>
    <w:qFormat/>
    <w:rPr>
      <w:rFonts w:ascii="Calibri" w:hAnsi="Calibri"/>
      <w:b w:val="false"/>
      <w:i w:val="false"/>
      <w:sz w:val="22"/>
    </w:rPr>
  </w:style>
  <w:style w:type="character" w:styleId="ListLabel281">
    <w:name w:val="ListLabel 281"/>
    <w:qFormat/>
    <w:rPr>
      <w:b w:val="false"/>
      <w:i w:val="false"/>
      <w:sz w:val="22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cera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paragraph" w:styleId="Default" w:customStyle="1">
    <w:name w:val="Default"/>
    <w:qFormat/>
    <w:pPr>
      <w:widowControl w:val="false"/>
      <w:bidi w:val="0"/>
      <w:jc w:val="left"/>
    </w:pPr>
    <w:rPr>
      <w:rFonts w:ascii="Arial" w:hAnsi="Arial" w:eastAsia="Calibri" w:cs="Tahoma"/>
      <w:color w:val="000000"/>
      <w:sz w:val="24"/>
      <w:szCs w:val="22"/>
      <w:lang w:val="es-ES" w:eastAsia="en-US" w:bidi="ar-SA"/>
    </w:rPr>
  </w:style>
  <w:style w:type="paragraph" w:styleId="Pa8" w:customStyle="1">
    <w:name w:val="Pa8"/>
    <w:basedOn w:val="Default"/>
    <w:qFormat/>
    <w:pPr>
      <w:spacing w:lineRule="atLeast" w:line="201"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qFormat/>
    <w:pPr/>
    <w:rPr>
      <w:b/>
      <w:bCs/>
    </w:rPr>
  </w:style>
  <w:style w:type="paragraph" w:styleId="Contenidodelatabla" w:customStyle="1">
    <w:name w:val="Contenido de la tabla"/>
    <w:basedOn w:val="Normal"/>
    <w:qFormat/>
    <w:pPr/>
    <w:rPr/>
  </w:style>
  <w:style w:type="paragraph" w:styleId="Ttulodelatabla" w:customStyle="1">
    <w:name w:val="Título de la tabla"/>
    <w:basedOn w:val="Contenidodelatabla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8f6ee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LibreOffice/5.3.6.1$Windows_X86_64 LibreOffice_project/686f202eff87ef707079aeb7f485847613344eb7</Application>
  <Pages>4</Pages>
  <Words>661</Words>
  <Characters>3520</Characters>
  <CharactersWithSpaces>4139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2022-03-28T11:29:00Z</dcterms:created>
  <dc:creator>MINISTERIO DE AGRICULTURA, PESCA Y ALIMENTACIÓN</dc:creator>
  <dc:description/>
  <cp:keywords>DECRETO 949/2021 de 02/11/2021 "MINISTERIO DE AGRICULTURA PESCA Y ALIMENTACIÓN" BOE-A-2021-17912 BOE 263 de 2021 17912 03/11/2021</cp:keywords>
  <dc:language>es-ES</dc:language>
  <cp:lastModifiedBy/>
  <cp:lastPrinted>2022-02-07T14:58:00Z</cp:lastPrinted>
  <dcterms:modified xsi:type="dcterms:W3CDTF">2022-04-29T07:54:16Z</dcterms:modified>
  <cp:revision>8</cp:revision>
  <dc:subject>BOE-A-2021-17912</dc:subject>
  <dc:title>Disposición 17912 del BOE núm. 263 de 2021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