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2F4" w:rsidRDefault="00F67F6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ANEXO </w:t>
      </w:r>
      <w:r w:rsidR="002E3A08">
        <w:rPr>
          <w:rFonts w:ascii="Arial" w:hAnsi="Arial" w:cs="Arial"/>
          <w:b/>
          <w:sz w:val="24"/>
          <w:szCs w:val="24"/>
        </w:rPr>
        <w:t>V</w:t>
      </w:r>
    </w:p>
    <w:p w:rsidR="008E32F4" w:rsidRDefault="008E32F4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8E32F4" w:rsidRDefault="002E3A08">
      <w:pPr>
        <w:spacing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Solicitud de modificación para inversiones en transformación, comercialización y desarrollo de productos agrícolas (industrias agroalimentarias).</w:t>
      </w:r>
    </w:p>
    <w:tbl>
      <w:tblPr>
        <w:tblW w:w="10490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A0" w:firstRow="1" w:lastRow="0" w:firstColumn="1" w:lastColumn="0" w:noHBand="0" w:noVBand="0"/>
      </w:tblPr>
      <w:tblGrid>
        <w:gridCol w:w="2552"/>
        <w:gridCol w:w="6237"/>
        <w:gridCol w:w="1701"/>
      </w:tblGrid>
      <w:tr w:rsidR="008E32F4">
        <w:trPr>
          <w:trHeight w:val="300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Nº DE EXPEDIENTE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ENTIDAD BENEFICIARIA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CIF/NIF</w:t>
            </w:r>
          </w:p>
        </w:tc>
      </w:tr>
      <w:tr w:rsidR="008E32F4">
        <w:trPr>
          <w:trHeight w:val="315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8E32F4" w:rsidRDefault="002E3A0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2E3A0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2E3A0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SITUACIÓN INICIAL:</w:t>
      </w:r>
    </w:p>
    <w:p w:rsidR="008E32F4" w:rsidRDefault="002E3A08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Según A.7.1 (</w:t>
      </w:r>
      <w:r>
        <w:rPr>
          <w:rFonts w:cstheme="minorHAnsi"/>
          <w:i/>
          <w:sz w:val="20"/>
          <w:szCs w:val="20"/>
        </w:rPr>
        <w:t>mencionar solamente las partidas que se propone modificar algún dato</w:t>
      </w:r>
      <w:r>
        <w:rPr>
          <w:rFonts w:cstheme="minorHAnsi"/>
          <w:sz w:val="20"/>
          <w:szCs w:val="20"/>
        </w:rPr>
        <w:t>):</w:t>
      </w:r>
    </w:p>
    <w:tbl>
      <w:tblPr>
        <w:tblW w:w="10490" w:type="dxa"/>
        <w:tblInd w:w="-10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401"/>
        <w:gridCol w:w="3685"/>
        <w:gridCol w:w="851"/>
        <w:gridCol w:w="1560"/>
      </w:tblGrid>
      <w:tr w:rsidR="008E32F4">
        <w:trPr>
          <w:trHeight w:val="421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ACEPTADO</w:t>
            </w:r>
          </w:p>
        </w:tc>
      </w:tr>
      <w:tr w:rsidR="008E32F4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2E3A08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8E32F4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8E32F4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8E32F4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8E32F4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8E32F4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8E32F4" w:rsidRDefault="002E3A08">
      <w:pPr>
        <w:spacing w:after="0" w:line="240" w:lineRule="auto"/>
      </w:pPr>
      <w:r>
        <w:rPr>
          <w:rFonts w:cstheme="minorHAnsi"/>
          <w:b/>
          <w:sz w:val="20"/>
          <w:szCs w:val="20"/>
        </w:rPr>
        <w:t>OTROS DATOS:</w:t>
      </w: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2E3A0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PROPUESTA DE MODIFICACIÓN:</w:t>
      </w:r>
    </w:p>
    <w:p w:rsidR="008E32F4" w:rsidRDefault="002E3A08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Se propone modificar a:</w:t>
      </w:r>
    </w:p>
    <w:tbl>
      <w:tblPr>
        <w:tblW w:w="10490" w:type="dxa"/>
        <w:tblInd w:w="-10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A0" w:firstRow="1" w:lastRow="0" w:firstColumn="1" w:lastColumn="0" w:noHBand="0" w:noVBand="0"/>
      </w:tblPr>
      <w:tblGrid>
        <w:gridCol w:w="981"/>
        <w:gridCol w:w="3214"/>
        <w:gridCol w:w="1901"/>
        <w:gridCol w:w="850"/>
        <w:gridCol w:w="1418"/>
        <w:gridCol w:w="2126"/>
      </w:tblGrid>
      <w:tr w:rsidR="008E32F4">
        <w:trPr>
          <w:trHeight w:val="421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PROVEEDOR/ES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PROPUESTO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NOMBRE DEL ARCHIVO PDF OFERTA/S </w:t>
            </w:r>
          </w:p>
        </w:tc>
      </w:tr>
      <w:tr w:rsidR="008E32F4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2E3A08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2E3A08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8E32F4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8E32F4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8E32F4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8E32F4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8E32F4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  <w:vAlign w:val="center"/>
          </w:tcPr>
          <w:p w:rsidR="008E32F4" w:rsidRDefault="008E32F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8E32F4" w:rsidRPr="000971F9" w:rsidRDefault="002E3A08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0971F9">
        <w:rPr>
          <w:rFonts w:cstheme="minorHAnsi"/>
          <w:b/>
          <w:sz w:val="18"/>
          <w:szCs w:val="18"/>
        </w:rPr>
        <w:t>OTROS DATOS:</w:t>
      </w:r>
    </w:p>
    <w:p w:rsidR="008E32F4" w:rsidRPr="000971F9" w:rsidRDefault="008E32F4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8E32F4" w:rsidRPr="000971F9" w:rsidRDefault="008E32F4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8E32F4" w:rsidRPr="000971F9" w:rsidRDefault="002E3A08">
      <w:pPr>
        <w:spacing w:after="0" w:line="240" w:lineRule="auto"/>
        <w:rPr>
          <w:sz w:val="18"/>
          <w:szCs w:val="18"/>
        </w:rPr>
      </w:pPr>
      <w:r w:rsidRPr="000971F9">
        <w:rPr>
          <w:rFonts w:cstheme="minorHAnsi"/>
          <w:b/>
          <w:sz w:val="18"/>
          <w:szCs w:val="18"/>
        </w:rPr>
        <w:t>DESCRIPCIÓN DE LOS MOTIVOS:</w:t>
      </w:r>
    </w:p>
    <w:p w:rsidR="008E32F4" w:rsidRDefault="008E32F4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8E32F4" w:rsidRDefault="008E32F4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8E32F4" w:rsidRDefault="002E3A08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bCs/>
          <w:color w:val="000000"/>
          <w:sz w:val="16"/>
          <w:szCs w:val="16"/>
        </w:rPr>
        <w:t xml:space="preserve">El órgano responsable del tratamiento de los datos de carácter personal es la Secretaria General Técnica del Departamento de Agricultura, Ganadería y Medio Ambiente. Dichos datos serán tratados con el fin exclusivo de la gestión de los procedimientos administrativos, incluido el económico-financiero, relacionados con las ayudas solicitadas por los interesados, así como, en su caso, la realización de estudios y estadísticas. La licitud del tratamiento de sus datos es en ejercicio de un interés público conforme al artículo 6.e) del Reglamento General de Protección de Datos y el artículo 8 de la Ley Orgánica 3/2018, de 5 de diciembre, de Protección de Datos Personales y garantía de los Derechos digitales. No se comunicarán datos a terceros, salvo obligación legal. Podrá ejercer sus derechos de acceso, rectificación, supresión y portabilidad de sus datos, de limitación y oposición a su tratamiento, de conformidad con lo dispuesto en el Reglamento General de Protección de Datos, ante la Secretaría General Técnica del Departamento de Agricultura, Ganadería y Medio Ambiente, Plaza San Pedro Nolasco 7, 50071 Zaragoza, y obtener información en el </w:t>
      </w:r>
      <w:hyperlink r:id="rId8">
        <w:r>
          <w:rPr>
            <w:rStyle w:val="EnlacedeInternet"/>
            <w:rFonts w:cstheme="minorHAnsi"/>
            <w:b/>
            <w:bCs/>
            <w:color w:val="000000"/>
            <w:sz w:val="16"/>
            <w:szCs w:val="16"/>
          </w:rPr>
          <w:t>5213@aragon.es</w:t>
        </w:r>
      </w:hyperlink>
      <w:r>
        <w:rPr>
          <w:rFonts w:cstheme="minorHAnsi"/>
          <w:b/>
          <w:bCs/>
          <w:color w:val="000000"/>
          <w:sz w:val="16"/>
          <w:szCs w:val="16"/>
        </w:rPr>
        <w:t xml:space="preserve">. Podrá consultar información adicional y detallada en el Registro de Actividades de Tratamiento de la Secretaría General Técnica del Departamento de Agricultura, Ganadería y Medio Ambiente, “SISTEMA DE AYUDAS FONDOS EUROPEOS GESTIONADOS ORGANISMO PAGADOR”, </w:t>
      </w:r>
      <w:hyperlink r:id="rId9">
        <w:r>
          <w:rPr>
            <w:rStyle w:val="EnlacedeInternet"/>
            <w:rFonts w:ascii="Times New Roman;serif" w:hAnsi="Times New Roman;serif" w:cstheme="minorHAnsi"/>
            <w:b/>
            <w:bCs/>
            <w:color w:val="000000"/>
            <w:sz w:val="16"/>
            <w:szCs w:val="16"/>
          </w:rPr>
          <w:t>https://aplicaciones.aragon.es/notif_lopd_pub/details.action?fileId=99</w:t>
        </w:r>
      </w:hyperlink>
      <w:r>
        <w:rPr>
          <w:rFonts w:cstheme="minorHAnsi"/>
          <w:b/>
          <w:bCs/>
          <w:color w:val="000000"/>
          <w:sz w:val="16"/>
          <w:szCs w:val="16"/>
        </w:rPr>
        <w:t xml:space="preserve"> </w:t>
      </w: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16"/>
          <w:szCs w:val="16"/>
        </w:rPr>
      </w:pP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2E3A08">
      <w:pPr>
        <w:spacing w:after="0" w:line="240" w:lineRule="auto"/>
        <w:rPr>
          <w:rFonts w:cs="Calibri"/>
        </w:rPr>
      </w:pPr>
      <w:bookmarkStart w:id="0" w:name="_GoBack"/>
      <w:bookmarkEnd w:id="0"/>
      <w:r>
        <w:rPr>
          <w:rFonts w:cs="Calibri"/>
        </w:rPr>
        <w:t>Fecha:</w:t>
      </w:r>
    </w:p>
    <w:p w:rsidR="008E32F4" w:rsidRDefault="002E3A08">
      <w:pPr>
        <w:tabs>
          <w:tab w:val="left" w:pos="284"/>
        </w:tabs>
        <w:spacing w:after="0" w:line="240" w:lineRule="auto"/>
        <w:rPr>
          <w:rFonts w:cs="Calibri"/>
        </w:rPr>
      </w:pPr>
      <w:r>
        <w:rPr>
          <w:rFonts w:cs="Calibri"/>
        </w:rPr>
        <w:t>Fdo.:</w:t>
      </w:r>
    </w:p>
    <w:p w:rsidR="008E32F4" w:rsidRDefault="008E32F4">
      <w:pPr>
        <w:tabs>
          <w:tab w:val="left" w:pos="284"/>
        </w:tabs>
        <w:spacing w:after="0" w:line="240" w:lineRule="auto"/>
        <w:rPr>
          <w:rFonts w:cs="Calibri"/>
        </w:rPr>
      </w:pPr>
    </w:p>
    <w:p w:rsidR="008E32F4" w:rsidRDefault="008E32F4">
      <w:pPr>
        <w:tabs>
          <w:tab w:val="left" w:pos="284"/>
        </w:tabs>
        <w:spacing w:after="0" w:line="240" w:lineRule="auto"/>
        <w:rPr>
          <w:rFonts w:cs="Calibri"/>
        </w:rPr>
      </w:pPr>
    </w:p>
    <w:p w:rsidR="008E32F4" w:rsidRDefault="008E32F4">
      <w:pPr>
        <w:tabs>
          <w:tab w:val="left" w:pos="284"/>
        </w:tabs>
        <w:spacing w:after="0" w:line="240" w:lineRule="auto"/>
        <w:rPr>
          <w:rFonts w:cs="Calibri"/>
        </w:rPr>
      </w:pP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  <w:lang w:eastAsia="es-ES"/>
        </w:rPr>
      </w:pPr>
    </w:p>
    <w:p w:rsidR="008E32F4" w:rsidRDefault="002E3A08">
      <w:pPr>
        <w:spacing w:after="0" w:line="240" w:lineRule="auto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  <w:lang w:eastAsia="es-ES"/>
        </w:rPr>
        <w:t>.</w:t>
      </w: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8E32F4" w:rsidRDefault="008E32F4">
      <w:pPr>
        <w:spacing w:after="0" w:line="240" w:lineRule="auto"/>
      </w:pPr>
    </w:p>
    <w:sectPr w:rsidR="008E32F4" w:rsidSect="008E32F4"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567" w:footer="283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2F4" w:rsidRDefault="008E32F4" w:rsidP="008E32F4">
      <w:pPr>
        <w:spacing w:after="0" w:line="240" w:lineRule="auto"/>
      </w:pPr>
      <w:r>
        <w:separator/>
      </w:r>
    </w:p>
  </w:endnote>
  <w:endnote w:type="continuationSeparator" w:id="0">
    <w:p w:rsidR="008E32F4" w:rsidRDefault="008E32F4" w:rsidP="008E3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1F9" w:rsidRDefault="000971F9" w:rsidP="000971F9">
    <w:pPr>
      <w:spacing w:after="0" w:line="240" w:lineRule="auto"/>
      <w:rPr>
        <w:rFonts w:asciiTheme="minorHAnsi" w:hAnsiTheme="minorHAnsi" w:cstheme="minorHAnsi"/>
        <w:sz w:val="20"/>
        <w:szCs w:val="20"/>
      </w:rPr>
    </w:pPr>
    <w:r>
      <w:rPr>
        <w:rFonts w:cstheme="minorHAnsi"/>
        <w:b/>
        <w:sz w:val="20"/>
        <w:szCs w:val="20"/>
      </w:rPr>
      <w:t>Modificaciones menores</w:t>
    </w:r>
    <w:r>
      <w:rPr>
        <w:rFonts w:cstheme="minorHAnsi"/>
        <w:sz w:val="20"/>
        <w:szCs w:val="20"/>
      </w:rPr>
      <w:t xml:space="preserve">, que requieren comunicación, pero no requieren aprobación, </w:t>
    </w:r>
    <w:r>
      <w:rPr>
        <w:rFonts w:cstheme="minorHAnsi"/>
        <w:sz w:val="20"/>
        <w:szCs w:val="20"/>
        <w:u w:val="single"/>
      </w:rPr>
      <w:t>siempre que no se supere el importe del gasto subvencionable</w:t>
    </w:r>
    <w:r>
      <w:rPr>
        <w:rFonts w:cstheme="minorHAnsi"/>
        <w:sz w:val="20"/>
        <w:szCs w:val="20"/>
      </w:rPr>
      <w:t xml:space="preserve"> reflejado en apartado 7 del Anexo A:</w:t>
    </w:r>
  </w:p>
  <w:p w:rsidR="000971F9" w:rsidRDefault="000971F9" w:rsidP="000971F9">
    <w:pPr>
      <w:pStyle w:val="Prrafodelista"/>
      <w:numPr>
        <w:ilvl w:val="0"/>
        <w:numId w:val="3"/>
      </w:numPr>
      <w:spacing w:after="0" w:line="240" w:lineRule="auto"/>
      <w:jc w:val="both"/>
      <w:rPr>
        <w:rFonts w:asciiTheme="minorHAnsi" w:hAnsiTheme="minorHAnsi" w:cstheme="minorHAnsi"/>
        <w:sz w:val="20"/>
        <w:szCs w:val="20"/>
      </w:rPr>
    </w:pPr>
    <w:r>
      <w:rPr>
        <w:rFonts w:cstheme="minorHAnsi"/>
        <w:sz w:val="20"/>
        <w:szCs w:val="20"/>
      </w:rPr>
      <w:t>Cambio de proveedor de una máquina o instalación, siempre y cuando se mantengan o mejoren sus características técnicas considerando aspectos como: rendimiento, consumos energéticos y mantenimiento.</w:t>
    </w:r>
  </w:p>
  <w:p w:rsidR="000971F9" w:rsidRDefault="000971F9" w:rsidP="000971F9">
    <w:pPr>
      <w:spacing w:after="0" w:line="240" w:lineRule="auto"/>
      <w:rPr>
        <w:rFonts w:asciiTheme="minorHAnsi" w:hAnsiTheme="minorHAnsi" w:cstheme="minorHAnsi"/>
        <w:b/>
        <w:sz w:val="20"/>
        <w:szCs w:val="20"/>
      </w:rPr>
    </w:pPr>
  </w:p>
  <w:p w:rsidR="000971F9" w:rsidRDefault="000971F9" w:rsidP="000971F9">
    <w:pPr>
      <w:spacing w:after="0" w:line="240" w:lineRule="auto"/>
      <w:rPr>
        <w:rFonts w:asciiTheme="minorHAnsi" w:hAnsiTheme="minorHAnsi" w:cstheme="minorHAnsi"/>
        <w:sz w:val="20"/>
        <w:szCs w:val="20"/>
      </w:rPr>
    </w:pPr>
    <w:r>
      <w:rPr>
        <w:rFonts w:cstheme="minorHAnsi"/>
        <w:b/>
        <w:sz w:val="20"/>
        <w:szCs w:val="20"/>
      </w:rPr>
      <w:t>Modificaciones sustanciales</w:t>
    </w:r>
    <w:r>
      <w:rPr>
        <w:rFonts w:cstheme="minorHAnsi"/>
        <w:sz w:val="20"/>
        <w:szCs w:val="20"/>
      </w:rPr>
      <w:t>, que requieren aprobación.</w:t>
    </w:r>
  </w:p>
  <w:p w:rsidR="000971F9" w:rsidRDefault="000971F9" w:rsidP="000971F9">
    <w:pPr>
      <w:pStyle w:val="Prrafodelista"/>
      <w:numPr>
        <w:ilvl w:val="0"/>
        <w:numId w:val="3"/>
      </w:numPr>
      <w:spacing w:after="0" w:line="240" w:lineRule="auto"/>
      <w:rPr>
        <w:rFonts w:asciiTheme="minorHAnsi" w:hAnsiTheme="minorHAnsi" w:cstheme="minorHAnsi"/>
        <w:sz w:val="20"/>
        <w:szCs w:val="20"/>
      </w:rPr>
    </w:pPr>
    <w:r>
      <w:rPr>
        <w:rFonts w:cstheme="minorHAnsi"/>
        <w:sz w:val="20"/>
        <w:szCs w:val="20"/>
      </w:rPr>
      <w:t>Cambio en los conceptos de inversión aprobadas inicialmente:</w:t>
    </w:r>
  </w:p>
  <w:p w:rsidR="000971F9" w:rsidRDefault="000971F9" w:rsidP="000971F9">
    <w:pPr>
      <w:pStyle w:val="Prrafodelista"/>
      <w:numPr>
        <w:ilvl w:val="1"/>
        <w:numId w:val="3"/>
      </w:numPr>
      <w:spacing w:after="0" w:line="240" w:lineRule="auto"/>
      <w:jc w:val="both"/>
      <w:rPr>
        <w:rFonts w:asciiTheme="minorHAnsi" w:hAnsiTheme="minorHAnsi" w:cstheme="minorHAnsi"/>
        <w:sz w:val="20"/>
        <w:szCs w:val="20"/>
      </w:rPr>
    </w:pPr>
    <w:r>
      <w:rPr>
        <w:rFonts w:cstheme="minorHAnsi"/>
        <w:sz w:val="20"/>
        <w:szCs w:val="20"/>
      </w:rPr>
      <w:t xml:space="preserve">Inclusión de un nuevo concepto de inversión dentro de cualquiera de los grupos de inversión (Obra Civil, Instalaciones, Gastos Generales). </w:t>
    </w:r>
  </w:p>
  <w:p w:rsidR="000971F9" w:rsidRDefault="000971F9" w:rsidP="000971F9">
    <w:pPr>
      <w:pStyle w:val="Prrafodelista"/>
      <w:numPr>
        <w:ilvl w:val="1"/>
        <w:numId w:val="3"/>
      </w:numPr>
      <w:spacing w:after="0" w:line="240" w:lineRule="auto"/>
      <w:jc w:val="both"/>
      <w:rPr>
        <w:rFonts w:asciiTheme="minorHAnsi" w:hAnsiTheme="minorHAnsi" w:cstheme="minorHAnsi"/>
        <w:sz w:val="20"/>
        <w:szCs w:val="20"/>
      </w:rPr>
    </w:pPr>
    <w:r>
      <w:rPr>
        <w:rFonts w:cstheme="minorHAnsi"/>
        <w:sz w:val="20"/>
        <w:szCs w:val="20"/>
      </w:rPr>
      <w:t>Aumento del importe resuelto en un concepto de inversión por un cambio de sus características técnicas, debido a la disminución del importe o no ejecución de otro/s concepto/s.</w:t>
    </w:r>
  </w:p>
  <w:p w:rsidR="000971F9" w:rsidRDefault="000971F9" w:rsidP="000971F9">
    <w:pPr>
      <w:pStyle w:val="Prrafodelista"/>
      <w:numPr>
        <w:ilvl w:val="0"/>
        <w:numId w:val="3"/>
      </w:numPr>
      <w:spacing w:after="0" w:line="240" w:lineRule="auto"/>
      <w:rPr>
        <w:rFonts w:asciiTheme="minorHAnsi" w:hAnsiTheme="minorHAnsi" w:cstheme="minorHAnsi"/>
        <w:sz w:val="20"/>
        <w:szCs w:val="20"/>
      </w:rPr>
    </w:pPr>
    <w:r>
      <w:rPr>
        <w:rFonts w:cstheme="minorHAnsi"/>
        <w:sz w:val="20"/>
        <w:szCs w:val="20"/>
      </w:rPr>
      <w:t>Cambio de ubicación de las inversiones.</w:t>
    </w:r>
  </w:p>
  <w:p w:rsidR="000971F9" w:rsidRDefault="000971F9" w:rsidP="000971F9">
    <w:pPr>
      <w:pStyle w:val="Prrafodelista"/>
      <w:spacing w:after="0" w:line="240" w:lineRule="auto"/>
      <w:rPr>
        <w:rFonts w:asciiTheme="minorHAnsi" w:hAnsiTheme="minorHAnsi" w:cstheme="minorHAnsi"/>
        <w:sz w:val="20"/>
        <w:szCs w:val="20"/>
      </w:rPr>
    </w:pPr>
  </w:p>
  <w:p w:rsidR="000971F9" w:rsidRDefault="000971F9" w:rsidP="000971F9">
    <w:pPr>
      <w:spacing w:after="0" w:line="240" w:lineRule="auto"/>
      <w:rPr>
        <w:rFonts w:asciiTheme="minorHAnsi" w:hAnsiTheme="minorHAnsi" w:cstheme="minorHAnsi"/>
        <w:sz w:val="20"/>
        <w:szCs w:val="20"/>
      </w:rPr>
    </w:pPr>
    <w:r>
      <w:rPr>
        <w:rFonts w:cstheme="minorHAnsi"/>
        <w:b/>
        <w:sz w:val="20"/>
        <w:szCs w:val="20"/>
      </w:rPr>
      <w:t xml:space="preserve">               Requisitos para las modificaciones sustanciales: </w:t>
    </w:r>
  </w:p>
  <w:p w:rsidR="000971F9" w:rsidRDefault="000971F9" w:rsidP="000971F9">
    <w:pPr>
      <w:pStyle w:val="Prrafodelista"/>
      <w:numPr>
        <w:ilvl w:val="0"/>
        <w:numId w:val="4"/>
      </w:numPr>
      <w:spacing w:after="120" w:line="240" w:lineRule="auto"/>
      <w:ind w:left="1066"/>
      <w:rPr>
        <w:rFonts w:asciiTheme="minorHAnsi" w:hAnsiTheme="minorHAnsi" w:cstheme="minorHAnsi"/>
        <w:sz w:val="20"/>
        <w:szCs w:val="20"/>
      </w:rPr>
    </w:pPr>
    <w:r>
      <w:rPr>
        <w:rFonts w:cstheme="minorHAnsi"/>
        <w:sz w:val="20"/>
        <w:szCs w:val="20"/>
      </w:rPr>
      <w:t xml:space="preserve">Autorización previa a la ejecución. </w:t>
    </w:r>
  </w:p>
  <w:p w:rsidR="000971F9" w:rsidRDefault="000971F9" w:rsidP="000971F9">
    <w:pPr>
      <w:pStyle w:val="Prrafodelista"/>
      <w:numPr>
        <w:ilvl w:val="0"/>
        <w:numId w:val="4"/>
      </w:numPr>
      <w:spacing w:after="120" w:line="240" w:lineRule="auto"/>
      <w:ind w:left="1066"/>
      <w:rPr>
        <w:rFonts w:asciiTheme="minorHAnsi" w:hAnsiTheme="minorHAnsi" w:cstheme="minorHAnsi"/>
        <w:sz w:val="20"/>
        <w:szCs w:val="20"/>
      </w:rPr>
    </w:pPr>
    <w:r>
      <w:rPr>
        <w:rFonts w:cstheme="minorHAnsi"/>
        <w:sz w:val="20"/>
        <w:szCs w:val="20"/>
      </w:rPr>
      <w:t>Acta de comprobación de no inicio, si procede por parte del Servicio Provincial.</w:t>
    </w:r>
  </w:p>
  <w:p w:rsidR="000971F9" w:rsidRDefault="000971F9" w:rsidP="000971F9">
    <w:pPr>
      <w:pStyle w:val="Prrafodelista"/>
      <w:numPr>
        <w:ilvl w:val="0"/>
        <w:numId w:val="4"/>
      </w:numPr>
      <w:spacing w:after="120" w:line="240" w:lineRule="auto"/>
      <w:jc w:val="both"/>
      <w:rPr>
        <w:rFonts w:asciiTheme="minorHAnsi" w:hAnsiTheme="minorHAnsi" w:cstheme="minorHAnsi"/>
        <w:sz w:val="20"/>
        <w:szCs w:val="20"/>
        <w:lang w:eastAsia="es-ES"/>
      </w:rPr>
    </w:pPr>
    <w:r>
      <w:rPr>
        <w:rFonts w:cstheme="minorHAnsi"/>
        <w:sz w:val="20"/>
        <w:szCs w:val="20"/>
      </w:rPr>
      <w:t xml:space="preserve">El importe correspondiente a cada nueva inversión solicitada deberá justificarse, con carácter general, mediante al menos una oferta suficientemente detallada y elaborada por proveedores independientes a la entidad solicitante. </w:t>
    </w:r>
    <w:r>
      <w:rPr>
        <w:sz w:val="20"/>
        <w:szCs w:val="20"/>
      </w:rPr>
      <w:t xml:space="preserve">En los supuestos previstos en la Ley 5/2015 de Subvenciones de </w:t>
    </w:r>
    <w:r>
      <w:rPr>
        <w:rFonts w:cstheme="minorHAnsi"/>
        <w:sz w:val="20"/>
        <w:szCs w:val="20"/>
      </w:rPr>
      <w:t>Aragón y según se establece en el artículo 31.3 de la ley General de Subvenciones, inversiones mayores a 40.000 € en obra civil y 15.000 € en suministros y servicios, como mínimo tres ofertas de diferentes proveedores con carácter previo a la prestación del servicio o la entrega del bien.</w:t>
    </w:r>
    <w:r>
      <w:rPr>
        <w:rFonts w:cs="Calibri"/>
        <w:sz w:val="20"/>
        <w:szCs w:val="20"/>
      </w:rPr>
      <w:t xml:space="preserve"> Asimismo, deberá aportar una prueba documental de la petición a cada proveedor de dichas ofertas.</w:t>
    </w:r>
  </w:p>
  <w:p w:rsidR="000971F9" w:rsidRDefault="000971F9" w:rsidP="000971F9">
    <w:pPr>
      <w:spacing w:after="120" w:line="240" w:lineRule="auto"/>
      <w:ind w:left="1066"/>
      <w:jc w:val="both"/>
      <w:rPr>
        <w:rFonts w:asciiTheme="minorHAnsi" w:hAnsiTheme="minorHAnsi" w:cstheme="minorHAnsi"/>
        <w:sz w:val="20"/>
        <w:szCs w:val="20"/>
        <w:lang w:eastAsia="es-ES"/>
      </w:rPr>
    </w:pPr>
    <w:r>
      <w:rPr>
        <w:rFonts w:cstheme="minorHAnsi"/>
        <w:sz w:val="20"/>
        <w:szCs w:val="20"/>
      </w:rPr>
      <w:t>La entidad solicitante elegirá una de las ofertas presentadas conforme a criterios de eficacia y economía, debiendo justificarse expresamente la elección cuando no recaiga en la propuesta más económica. En el caso de no justificar suficientemente la elección de una oferta distinta a la oferta más económica, se considerará como importe máximo subvencionable para ese concepto el correspondiente a la propuesta más económica</w:t>
    </w:r>
    <w:r>
      <w:rPr>
        <w:rFonts w:cstheme="minorHAnsi"/>
        <w:sz w:val="20"/>
        <w:szCs w:val="20"/>
        <w:lang w:eastAsia="es-ES"/>
      </w:rPr>
      <w:t xml:space="preserve">. </w:t>
    </w:r>
  </w:p>
  <w:p w:rsidR="000971F9" w:rsidRDefault="000971F9" w:rsidP="000971F9">
    <w:pPr>
      <w:spacing w:after="120" w:line="240" w:lineRule="auto"/>
      <w:ind w:left="1066"/>
      <w:jc w:val="both"/>
      <w:rPr>
        <w:rFonts w:asciiTheme="minorHAnsi" w:hAnsiTheme="minorHAnsi" w:cstheme="minorHAnsi"/>
        <w:sz w:val="20"/>
        <w:szCs w:val="20"/>
        <w:lang w:eastAsia="es-ES"/>
      </w:rPr>
    </w:pPr>
    <w:r>
      <w:rPr>
        <w:rFonts w:cstheme="minorHAnsi"/>
        <w:sz w:val="20"/>
        <w:szCs w:val="20"/>
        <w:lang w:eastAsia="es-ES"/>
      </w:rPr>
      <w:t>Asimismo, en caso de no existir suficientes proveedores y por tanto no presentar tres ofertas para un gasto dado, se deberá acreditar fehacientemente dicha circunstancia. En caso contrario, no se considerará subvencionable.</w:t>
    </w:r>
  </w:p>
  <w:p w:rsidR="000971F9" w:rsidRDefault="000971F9" w:rsidP="000971F9">
    <w:pPr>
      <w:pStyle w:val="Prrafodelista"/>
      <w:spacing w:after="0" w:line="240" w:lineRule="auto"/>
      <w:rPr>
        <w:rFonts w:asciiTheme="minorHAnsi" w:hAnsiTheme="minorHAnsi" w:cstheme="minorHAnsi"/>
        <w:sz w:val="20"/>
        <w:szCs w:val="20"/>
      </w:rPr>
    </w:pPr>
  </w:p>
  <w:p w:rsidR="000971F9" w:rsidRDefault="000971F9" w:rsidP="000971F9">
    <w:pPr>
      <w:spacing w:after="0" w:line="240" w:lineRule="auto"/>
      <w:rPr>
        <w:rFonts w:asciiTheme="minorHAnsi" w:hAnsiTheme="minorHAnsi" w:cstheme="minorHAnsi"/>
        <w:b/>
        <w:sz w:val="20"/>
        <w:szCs w:val="20"/>
      </w:rPr>
    </w:pPr>
    <w:r>
      <w:rPr>
        <w:rFonts w:cstheme="minorHAnsi"/>
        <w:b/>
        <w:sz w:val="20"/>
        <w:szCs w:val="20"/>
      </w:rPr>
      <w:t>No se admitirán:</w:t>
    </w:r>
  </w:p>
  <w:p w:rsidR="000971F9" w:rsidRDefault="000971F9" w:rsidP="000971F9">
    <w:pPr>
      <w:pStyle w:val="Piedepgina"/>
    </w:pPr>
    <w:r>
      <w:rPr>
        <w:rFonts w:cstheme="minorHAnsi"/>
        <w:sz w:val="20"/>
        <w:szCs w:val="20"/>
      </w:rPr>
      <w:t>Modificaciones que impliquen sustitución de conceptos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2F4" w:rsidRDefault="002E3A08">
    <w:pPr>
      <w:spacing w:after="0" w:line="240" w:lineRule="auto"/>
      <w:jc w:val="both"/>
      <w:rPr>
        <w:rFonts w:asciiTheme="minorHAnsi" w:hAnsiTheme="minorHAnsi" w:cstheme="minorHAnsi"/>
        <w:sz w:val="20"/>
        <w:szCs w:val="20"/>
        <w:lang w:eastAsia="es-ES"/>
      </w:rPr>
    </w:pPr>
    <w:r>
      <w:rPr>
        <w:rFonts w:cstheme="minorHAnsi"/>
        <w:sz w:val="20"/>
        <w:szCs w:val="20"/>
      </w:rPr>
      <w:t>Cualquier modificación sobre el proyecto de inversión presentado y para el que se concedió la subvención, deberá ser notificada y debidamente justificada por la entidad beneficiaria</w:t>
    </w:r>
    <w:r>
      <w:rPr>
        <w:rFonts w:cstheme="minorHAnsi"/>
        <w:sz w:val="20"/>
        <w:szCs w:val="20"/>
        <w:lang w:eastAsia="es-ES"/>
      </w:rPr>
      <w:t xml:space="preserve">, </w:t>
    </w:r>
    <w:r>
      <w:rPr>
        <w:rFonts w:cstheme="minorHAnsi"/>
        <w:b/>
        <w:u w:val="single"/>
        <w:lang w:eastAsia="es-ES"/>
      </w:rPr>
      <w:t>dos meses antes</w:t>
    </w:r>
    <w:r>
      <w:rPr>
        <w:rFonts w:cstheme="minorHAnsi"/>
        <w:sz w:val="20"/>
        <w:szCs w:val="20"/>
        <w:lang w:eastAsia="es-ES"/>
      </w:rPr>
      <w:t xml:space="preserve"> </w:t>
    </w:r>
    <w:r>
      <w:rPr>
        <w:rFonts w:cstheme="minorHAnsi"/>
        <w:b/>
        <w:sz w:val="20"/>
        <w:szCs w:val="20"/>
        <w:lang w:eastAsia="es-ES"/>
      </w:rPr>
      <w:t>de la fecha límite de justificación de las inversiones,</w:t>
    </w:r>
    <w:r>
      <w:rPr>
        <w:rFonts w:cstheme="minorHAnsi"/>
        <w:sz w:val="20"/>
        <w:szCs w:val="20"/>
        <w:lang w:eastAsia="es-ES"/>
      </w:rPr>
      <w:t xml:space="preserve"> establecida en la resolución de concesión de la ayuda.</w:t>
    </w:r>
  </w:p>
  <w:p w:rsidR="008E32F4" w:rsidRPr="007D7309" w:rsidRDefault="008E32F4">
    <w:pPr>
      <w:pStyle w:val="Ttulo1"/>
      <w:tabs>
        <w:tab w:val="left" w:pos="9781"/>
      </w:tabs>
      <w:spacing w:before="0" w:after="0"/>
      <w:jc w:val="both"/>
      <w:rPr>
        <w:rStyle w:val="EnlacedeInternet"/>
        <w:rFonts w:ascii="Calibri" w:eastAsia="Calibri" w:hAnsi="Calibri" w:cs="Calibri"/>
        <w:b w:val="0"/>
        <w:sz w:val="16"/>
        <w:szCs w:val="16"/>
        <w:lang w:eastAsia="en-US"/>
      </w:rPr>
    </w:pPr>
  </w:p>
  <w:p w:rsidR="008E32F4" w:rsidRDefault="002E3A08">
    <w:pPr>
      <w:pStyle w:val="Ttulo1"/>
      <w:tabs>
        <w:tab w:val="left" w:pos="9781"/>
      </w:tabs>
      <w:spacing w:before="0" w:after="0"/>
    </w:pPr>
    <w:r>
      <w:rPr>
        <w:rFonts w:ascii="Helvetica" w:hAnsi="Helvetica" w:cs="Helvetica"/>
        <w:sz w:val="20"/>
      </w:rPr>
      <w:t>DIRECCIÓN GENERAL DE INNOVACIÓN Y PROMOCIÓN AGROALIMENTARÍA</w:t>
    </w:r>
  </w:p>
  <w:p w:rsidR="008E32F4" w:rsidRDefault="008E32F4">
    <w:pPr>
      <w:tabs>
        <w:tab w:val="center" w:pos="4252"/>
        <w:tab w:val="right" w:pos="8504"/>
      </w:tabs>
      <w:spacing w:after="0" w:line="240" w:lineRule="auto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2F4" w:rsidRDefault="008E32F4" w:rsidP="008E32F4">
      <w:pPr>
        <w:spacing w:after="0" w:line="240" w:lineRule="auto"/>
      </w:pPr>
      <w:r>
        <w:separator/>
      </w:r>
    </w:p>
  </w:footnote>
  <w:footnote w:type="continuationSeparator" w:id="0">
    <w:p w:rsidR="008E32F4" w:rsidRDefault="008E32F4" w:rsidP="008E3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77"/>
      <w:gridCol w:w="3686"/>
      <w:gridCol w:w="3260"/>
    </w:tblGrid>
    <w:tr w:rsidR="008E32F4">
      <w:trPr>
        <w:trHeight w:val="899"/>
      </w:trPr>
      <w:tc>
        <w:tcPr>
          <w:tcW w:w="2977" w:type="dxa"/>
          <w:shd w:val="clear" w:color="auto" w:fill="auto"/>
        </w:tcPr>
        <w:p w:rsidR="008E32F4" w:rsidRDefault="002E3A08">
          <w:pPr>
            <w:tabs>
              <w:tab w:val="left" w:pos="1418"/>
            </w:tabs>
          </w:pPr>
          <w:r>
            <w:rPr>
              <w:noProof/>
              <w:lang w:eastAsia="es-ES"/>
            </w:rPr>
            <w:drawing>
              <wp:anchor distT="0" distB="0" distL="114300" distR="116840" simplePos="0" relativeHeight="251655680" behindDoc="1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55880</wp:posOffset>
                </wp:positionV>
                <wp:extent cx="1330960" cy="480695"/>
                <wp:effectExtent l="0" t="0" r="0" b="0"/>
                <wp:wrapSquare wrapText="bothSides"/>
                <wp:docPr id="1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960" cy="4806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6" w:type="dxa"/>
          <w:shd w:val="clear" w:color="auto" w:fill="auto"/>
        </w:tcPr>
        <w:p w:rsidR="008E32F4" w:rsidRDefault="002E3A08">
          <w:pPr>
            <w:tabs>
              <w:tab w:val="left" w:pos="1418"/>
            </w:tabs>
          </w:pPr>
          <w:r>
            <w:rPr>
              <w:noProof/>
              <w:lang w:eastAsia="es-ES"/>
            </w:rPr>
            <w:drawing>
              <wp:inline distT="0" distB="0" distL="0" distR="0">
                <wp:extent cx="552450" cy="523875"/>
                <wp:effectExtent l="0" t="0" r="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-100" t="-94" r="-100" b="-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EF052C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>
                    <wp:simplePos x="0" y="0"/>
                    <wp:positionH relativeFrom="margin">
                      <wp:posOffset>594360</wp:posOffset>
                    </wp:positionH>
                    <wp:positionV relativeFrom="paragraph">
                      <wp:posOffset>55880</wp:posOffset>
                    </wp:positionV>
                    <wp:extent cx="1688465" cy="514350"/>
                    <wp:effectExtent l="3810" t="0" r="3175" b="1270"/>
                    <wp:wrapSquare wrapText="bothSides"/>
                    <wp:docPr id="3" name="Cuadro de texto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688465" cy="514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E32F4" w:rsidRDefault="008E32F4">
                                <w:pPr>
                                  <w:pStyle w:val="Ttulo21"/>
                                  <w:numPr>
                                    <w:ilvl w:val="1"/>
                                    <w:numId w:val="5"/>
                                  </w:numPr>
                                  <w:jc w:val="left"/>
                                  <w:rPr>
                                    <w:rFonts w:ascii="Arial" w:hAnsi="Arial" w:cs="Arial"/>
                                    <w:b/>
                                    <w:sz w:val="6"/>
                                    <w:szCs w:val="6"/>
                                  </w:rPr>
                                </w:pPr>
                              </w:p>
                              <w:p w:rsidR="008E32F4" w:rsidRDefault="002E3A08">
                                <w:pPr>
                                  <w:pStyle w:val="Ttulo21"/>
                                  <w:numPr>
                                    <w:ilvl w:val="1"/>
                                    <w:numId w:val="5"/>
                                  </w:numPr>
                                  <w:jc w:val="left"/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 xml:space="preserve">MINISTERIO DE AGRICULTURA, PESCA Y ALIMENTACIÓN </w:t>
                                </w:r>
                              </w:p>
                              <w:p w:rsidR="008E32F4" w:rsidRDefault="008E32F4">
                                <w:pPr>
                                  <w:pStyle w:val="Contenidodelmarco"/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Cuadro de texto 4" o:spid="_x0000_s1026" style="position:absolute;margin-left:46.8pt;margin-top:4.4pt;width:132.95pt;height:40.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" filled="f" stroked="f" strokecolor="#3465a4">
                    <v:stroke joinstyle="round"/>
                    <v:textbox>
                      <w:txbxContent>
                        <w:p w:rsidR="008E32F4" w:rsidRDefault="008E32F4">
                          <w:pPr>
                            <w:pStyle w:val="Ttulo21"/>
                            <w:numPr>
                              <w:ilvl w:val="1"/>
                              <w:numId w:val="5"/>
                            </w:numPr>
                            <w:jc w:val="left"/>
                            <w:rPr>
                              <w:rFonts w:ascii="Arial" w:hAnsi="Arial" w:cs="Arial"/>
                              <w:b/>
                              <w:sz w:val="6"/>
                              <w:szCs w:val="6"/>
                            </w:rPr>
                          </w:pPr>
                        </w:p>
                        <w:p w:rsidR="008E32F4" w:rsidRDefault="002E3A08">
                          <w:pPr>
                            <w:pStyle w:val="Ttulo21"/>
                            <w:numPr>
                              <w:ilvl w:val="1"/>
                              <w:numId w:val="5"/>
                            </w:numPr>
                            <w:jc w:val="left"/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MINISTERIO DE AGRICULTURA, PESCA Y ALIMENTACIÓN </w:t>
                          </w:r>
                        </w:p>
                        <w:p w:rsidR="008E32F4" w:rsidRDefault="008E32F4">
                          <w:pPr>
                            <w:pStyle w:val="Contenidodelmarc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</w:p>
                      </w:txbxContent>
                    </v:textbox>
                    <w10:wrap type="square" anchorx="margin"/>
                  </v:rect>
                </w:pict>
              </mc:Fallback>
            </mc:AlternateContent>
          </w:r>
        </w:p>
      </w:tc>
      <w:tc>
        <w:tcPr>
          <w:tcW w:w="3260" w:type="dxa"/>
          <w:shd w:val="clear" w:color="auto" w:fill="auto"/>
        </w:tcPr>
        <w:p w:rsidR="008E32F4" w:rsidRDefault="00EF052C">
          <w:pPr>
            <w:tabs>
              <w:tab w:val="left" w:pos="708"/>
              <w:tab w:val="left" w:pos="1418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center" w:pos="8505"/>
              <w:tab w:val="center" w:pos="9214"/>
            </w:tabs>
            <w:ind w:right="1185"/>
          </w:pP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>
                    <wp:simplePos x="0" y="0"/>
                    <wp:positionH relativeFrom="margin">
                      <wp:posOffset>760095</wp:posOffset>
                    </wp:positionH>
                    <wp:positionV relativeFrom="paragraph">
                      <wp:posOffset>-64770</wp:posOffset>
                    </wp:positionV>
                    <wp:extent cx="1264920" cy="593090"/>
                    <wp:effectExtent l="0" t="1905" r="3810" b="0"/>
                    <wp:wrapSquare wrapText="bothSides"/>
                    <wp:docPr id="2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64920" cy="5930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3465A4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E32F4" w:rsidRDefault="002E3A08">
                                <w:pPr>
                                  <w:pStyle w:val="Contenidodelmarco"/>
                                  <w:spacing w:after="0" w:line="240" w:lineRule="auto"/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UNIÓN EUROPEA</w:t>
                                </w:r>
                              </w:p>
                              <w:p w:rsidR="008E32F4" w:rsidRDefault="002E3A08">
                                <w:pPr>
                                  <w:pStyle w:val="Contenidodelmarco"/>
                                  <w:spacing w:after="0" w:line="240" w:lineRule="auto"/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 xml:space="preserve">Fondo Europeo Agrícola </w:t>
                                </w:r>
                              </w:p>
                              <w:p w:rsidR="008E32F4" w:rsidRDefault="002E3A08">
                                <w:pPr>
                                  <w:pStyle w:val="Contenidodelmarco"/>
                                  <w:spacing w:after="0" w:line="240" w:lineRule="auto"/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de Desarrollo Rural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  <w:t xml:space="preserve"> </w:t>
                                </w:r>
                              </w:p>
                              <w:p w:rsidR="008E32F4" w:rsidRDefault="002E3A08">
                                <w:pPr>
                                  <w:pStyle w:val="Contenidodelmarco"/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FEADER</w:t>
                                </w:r>
                              </w:p>
                              <w:p w:rsidR="008E32F4" w:rsidRDefault="008E32F4">
                                <w:pPr>
                                  <w:pStyle w:val="Contenidodelmarco"/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Cuadro de texto 8" o:spid="_x0000_s1027" style="position:absolute;margin-left:59.85pt;margin-top:-5.1pt;width:99.6pt;height:46.7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" filled="f" stroked="f" strokecolor="#3465a4">
                    <v:stroke joinstyle="round"/>
                    <v:textbox>
                      <w:txbxContent>
                        <w:p w:rsidR="008E32F4" w:rsidRDefault="002E3A08">
                          <w:pPr>
                            <w:pStyle w:val="Contenidodelmarco"/>
                            <w:spacing w:after="0" w:line="240" w:lineRule="aut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 w:rsidR="008E32F4" w:rsidRDefault="002E3A08">
                          <w:pPr>
                            <w:pStyle w:val="Contenidodelmarco"/>
                            <w:spacing w:after="0" w:line="240" w:lineRule="auto"/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Fondo Europeo Agrícola </w:t>
                          </w:r>
                        </w:p>
                        <w:p w:rsidR="008E32F4" w:rsidRDefault="002E3A08">
                          <w:pPr>
                            <w:pStyle w:val="Contenidodelmarco"/>
                            <w:spacing w:after="0" w:line="240" w:lineRule="auto"/>
                            <w:rPr>
                              <w:rFonts w:ascii="Arial" w:hAnsi="Arial" w:cs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de Desarrollo Rural</w:t>
                          </w:r>
                          <w:r>
                            <w:rPr>
                              <w:rFonts w:ascii="Arial" w:hAnsi="Arial" w:cs="Arial"/>
                              <w:b/>
                              <w:sz w:val="12"/>
                            </w:rPr>
                            <w:t xml:space="preserve"> </w:t>
                          </w:r>
                        </w:p>
                        <w:p w:rsidR="008E32F4" w:rsidRDefault="002E3A08">
                          <w:pPr>
                            <w:pStyle w:val="Contenidodelmarco"/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FEADER</w:t>
                          </w:r>
                        </w:p>
                        <w:p w:rsidR="008E32F4" w:rsidRDefault="008E32F4">
                          <w:pPr>
                            <w:pStyle w:val="Contenidodelmarc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</w:p>
                      </w:txbxContent>
                    </v:textbox>
                    <w10:wrap type="square" anchorx="margin"/>
                  </v:rect>
                </w:pict>
              </mc:Fallback>
            </mc:AlternateContent>
          </w:r>
          <w:r w:rsidR="008E32F4">
            <w:object w:dxaOrig="655" w:dyaOrig="383">
              <v:shape id="ole_rId3" o:spid="_x0000_i1025" style="width:57.75pt;height:33.75pt" coordsize="" o:spt="100" adj="0,,0" path="" stroked="f">
                <v:stroke joinstyle="miter"/>
                <v:imagedata r:id="rId3" o:title=""/>
                <v:formulas/>
                <v:path o:connecttype="segments"/>
              </v:shape>
              <o:OLEObject Type="Embed" ProgID="Word.Picture.8" ShapeID="ole_rId3" DrawAspect="Content" ObjectID="_1644311555" r:id="rId4"/>
            </w:object>
          </w:r>
        </w:p>
      </w:tc>
    </w:tr>
  </w:tbl>
  <w:p w:rsidR="008E32F4" w:rsidRDefault="008E32F4">
    <w:pPr>
      <w:pStyle w:val="Encabezad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D5E3E"/>
    <w:multiLevelType w:val="multilevel"/>
    <w:tmpl w:val="94BA21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731D53"/>
    <w:multiLevelType w:val="multilevel"/>
    <w:tmpl w:val="4EE28C6C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66201A3"/>
    <w:multiLevelType w:val="multilevel"/>
    <w:tmpl w:val="FEC0BC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41EB1C94"/>
    <w:multiLevelType w:val="multilevel"/>
    <w:tmpl w:val="D59416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1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9386957"/>
    <w:multiLevelType w:val="multilevel"/>
    <w:tmpl w:val="FDC88CC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2F4"/>
    <w:rsid w:val="000971F9"/>
    <w:rsid w:val="000D7363"/>
    <w:rsid w:val="002E3A08"/>
    <w:rsid w:val="007D7309"/>
    <w:rsid w:val="008E32F4"/>
    <w:rsid w:val="00EF052C"/>
    <w:rsid w:val="00F6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7BA7518-E2A3-421F-9D7D-77EA6A45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7A8"/>
    <w:pPr>
      <w:spacing w:after="200" w:line="276" w:lineRule="auto"/>
    </w:pPr>
    <w:rPr>
      <w:color w:val="00000A"/>
      <w:sz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21">
    <w:name w:val="Título 21"/>
    <w:basedOn w:val="Normal"/>
    <w:next w:val="Normal"/>
    <w:link w:val="Ttulo2Car"/>
    <w:qFormat/>
    <w:locked/>
    <w:rsid w:val="00922873"/>
    <w:pPr>
      <w:keepNext/>
      <w:numPr>
        <w:ilvl w:val="1"/>
        <w:numId w:val="1"/>
      </w:numPr>
      <w:suppressAutoHyphens/>
      <w:spacing w:after="0" w:line="240" w:lineRule="auto"/>
      <w:ind w:left="567"/>
      <w:jc w:val="both"/>
      <w:outlineLvl w:val="1"/>
    </w:pPr>
    <w:rPr>
      <w:rFonts w:ascii="Times New Roman" w:eastAsia="Times New Roman" w:hAnsi="Times New Roman"/>
      <w:sz w:val="24"/>
      <w:szCs w:val="20"/>
      <w:lang w:eastAsia="zh-CN"/>
    </w:rPr>
  </w:style>
  <w:style w:type="character" w:customStyle="1" w:styleId="EncabezadoCar">
    <w:name w:val="Encabezado Car"/>
    <w:basedOn w:val="Fuentedeprrafopredeter"/>
    <w:link w:val="Encabezado1"/>
    <w:uiPriority w:val="99"/>
    <w:semiHidden/>
    <w:qFormat/>
    <w:locked/>
    <w:rsid w:val="00211356"/>
    <w:rPr>
      <w:rFonts w:cs="Times New Roman"/>
    </w:rPr>
  </w:style>
  <w:style w:type="character" w:customStyle="1" w:styleId="PiedepginaCar">
    <w:name w:val="Pie de página Car"/>
    <w:basedOn w:val="Fuentedeprrafopredeter"/>
    <w:link w:val="Piedepgina1"/>
    <w:uiPriority w:val="99"/>
    <w:semiHidden/>
    <w:qFormat/>
    <w:locked/>
    <w:rsid w:val="00211356"/>
    <w:rPr>
      <w:rFonts w:cs="Times New Roman"/>
    </w:rPr>
  </w:style>
  <w:style w:type="character" w:customStyle="1" w:styleId="TITULOCar">
    <w:name w:val="TITULO Car"/>
    <w:link w:val="TITULO"/>
    <w:uiPriority w:val="99"/>
    <w:qFormat/>
    <w:locked/>
    <w:rsid w:val="00211356"/>
    <w:rPr>
      <w:rFonts w:ascii="Arial" w:hAnsi="Arial"/>
      <w:b/>
      <w:sz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E3F22"/>
    <w:rPr>
      <w:rFonts w:ascii="Segoe UI" w:hAnsi="Segoe UI" w:cs="Segoe UI"/>
      <w:sz w:val="18"/>
      <w:szCs w:val="18"/>
      <w:lang w:eastAsia="en-US"/>
    </w:rPr>
  </w:style>
  <w:style w:type="character" w:customStyle="1" w:styleId="EnlacedeInternet">
    <w:name w:val="Enlace de Internet"/>
    <w:basedOn w:val="Fuentedeprrafopredeter"/>
    <w:uiPriority w:val="99"/>
    <w:unhideWhenUsed/>
    <w:rsid w:val="006204C8"/>
    <w:rPr>
      <w:color w:val="0000FF" w:themeColor="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F800E6"/>
    <w:rPr>
      <w:lang w:eastAsia="en-US"/>
    </w:rPr>
  </w:style>
  <w:style w:type="character" w:customStyle="1" w:styleId="Ttulo2Car">
    <w:name w:val="Título 2 Car"/>
    <w:basedOn w:val="Fuentedeprrafopredeter"/>
    <w:link w:val="Ttulo21"/>
    <w:qFormat/>
    <w:rsid w:val="00922873"/>
    <w:rPr>
      <w:rFonts w:ascii="Times New Roman" w:eastAsia="Times New Roman" w:hAnsi="Times New Roman"/>
      <w:sz w:val="24"/>
      <w:szCs w:val="20"/>
      <w:lang w:eastAsia="zh-CN"/>
    </w:rPr>
  </w:style>
  <w:style w:type="character" w:customStyle="1" w:styleId="ListLabel1">
    <w:name w:val="ListLabel 1"/>
    <w:qFormat/>
    <w:rsid w:val="008E32F4"/>
    <w:rPr>
      <w:rFonts w:cs="Courier New"/>
    </w:rPr>
  </w:style>
  <w:style w:type="character" w:customStyle="1" w:styleId="ListLabel2">
    <w:name w:val="ListLabel 2"/>
    <w:qFormat/>
    <w:rsid w:val="008E32F4"/>
    <w:rPr>
      <w:rFonts w:cs="Courier New"/>
    </w:rPr>
  </w:style>
  <w:style w:type="character" w:customStyle="1" w:styleId="ListLabel3">
    <w:name w:val="ListLabel 3"/>
    <w:qFormat/>
    <w:rsid w:val="008E32F4"/>
    <w:rPr>
      <w:rFonts w:cs="Courier New"/>
    </w:rPr>
  </w:style>
  <w:style w:type="character" w:customStyle="1" w:styleId="ListLabel4">
    <w:name w:val="ListLabel 4"/>
    <w:qFormat/>
    <w:rsid w:val="008E32F4"/>
    <w:rPr>
      <w:rFonts w:cs="Courier New"/>
    </w:rPr>
  </w:style>
  <w:style w:type="character" w:customStyle="1" w:styleId="ListLabel5">
    <w:name w:val="ListLabel 5"/>
    <w:qFormat/>
    <w:rsid w:val="008E32F4"/>
    <w:rPr>
      <w:rFonts w:cs="Courier New"/>
    </w:rPr>
  </w:style>
  <w:style w:type="character" w:customStyle="1" w:styleId="ListLabel6">
    <w:name w:val="ListLabel 6"/>
    <w:qFormat/>
    <w:rsid w:val="008E32F4"/>
    <w:rPr>
      <w:rFonts w:cs="Courier New"/>
    </w:rPr>
  </w:style>
  <w:style w:type="character" w:customStyle="1" w:styleId="ListLabel7">
    <w:name w:val="ListLabel 7"/>
    <w:qFormat/>
    <w:rsid w:val="008E32F4"/>
    <w:rPr>
      <w:rFonts w:cs="Courier New"/>
    </w:rPr>
  </w:style>
  <w:style w:type="character" w:customStyle="1" w:styleId="ListLabel8">
    <w:name w:val="ListLabel 8"/>
    <w:qFormat/>
    <w:rsid w:val="008E32F4"/>
    <w:rPr>
      <w:rFonts w:cs="Courier New"/>
    </w:rPr>
  </w:style>
  <w:style w:type="character" w:customStyle="1" w:styleId="ListLabel9">
    <w:name w:val="ListLabel 9"/>
    <w:qFormat/>
    <w:rsid w:val="008E32F4"/>
    <w:rPr>
      <w:rFonts w:cs="Courier New"/>
    </w:rPr>
  </w:style>
  <w:style w:type="character" w:customStyle="1" w:styleId="ListLabel10">
    <w:name w:val="ListLabel 10"/>
    <w:qFormat/>
    <w:rsid w:val="008E32F4"/>
    <w:rPr>
      <w:rFonts w:cs="Courier New"/>
    </w:rPr>
  </w:style>
  <w:style w:type="character" w:customStyle="1" w:styleId="ListLabel11">
    <w:name w:val="ListLabel 11"/>
    <w:qFormat/>
    <w:rsid w:val="008E32F4"/>
    <w:rPr>
      <w:rFonts w:cs="Courier New"/>
    </w:rPr>
  </w:style>
  <w:style w:type="character" w:customStyle="1" w:styleId="ListLabel12">
    <w:name w:val="ListLabel 12"/>
    <w:qFormat/>
    <w:rsid w:val="008E32F4"/>
    <w:rPr>
      <w:rFonts w:cs="Courier New"/>
    </w:rPr>
  </w:style>
  <w:style w:type="character" w:customStyle="1" w:styleId="ListLabel13">
    <w:name w:val="ListLabel 13"/>
    <w:qFormat/>
    <w:rsid w:val="008E32F4"/>
    <w:rPr>
      <w:rFonts w:cs="Courier New"/>
    </w:rPr>
  </w:style>
  <w:style w:type="character" w:customStyle="1" w:styleId="ListLabel14">
    <w:name w:val="ListLabel 14"/>
    <w:qFormat/>
    <w:rsid w:val="008E32F4"/>
    <w:rPr>
      <w:rFonts w:cs="Courier New"/>
    </w:rPr>
  </w:style>
  <w:style w:type="character" w:customStyle="1" w:styleId="ListLabel15">
    <w:name w:val="ListLabel 15"/>
    <w:qFormat/>
    <w:rsid w:val="008E32F4"/>
    <w:rPr>
      <w:rFonts w:cs="Courier New"/>
    </w:rPr>
  </w:style>
  <w:style w:type="character" w:customStyle="1" w:styleId="ListLabel16">
    <w:name w:val="ListLabel 16"/>
    <w:qFormat/>
    <w:rsid w:val="008E32F4"/>
    <w:rPr>
      <w:rFonts w:ascii="Calibri" w:hAnsi="Calibri" w:cs="Symbol"/>
      <w:sz w:val="20"/>
    </w:rPr>
  </w:style>
  <w:style w:type="character" w:customStyle="1" w:styleId="ListLabel17">
    <w:name w:val="ListLabel 17"/>
    <w:qFormat/>
    <w:rsid w:val="008E32F4"/>
    <w:rPr>
      <w:rFonts w:cs="Courier New"/>
    </w:rPr>
  </w:style>
  <w:style w:type="character" w:customStyle="1" w:styleId="ListLabel18">
    <w:name w:val="ListLabel 18"/>
    <w:qFormat/>
    <w:rsid w:val="008E32F4"/>
    <w:rPr>
      <w:rFonts w:cs="Wingdings"/>
    </w:rPr>
  </w:style>
  <w:style w:type="character" w:customStyle="1" w:styleId="ListLabel19">
    <w:name w:val="ListLabel 19"/>
    <w:qFormat/>
    <w:rsid w:val="008E32F4"/>
    <w:rPr>
      <w:rFonts w:cs="Symbol"/>
    </w:rPr>
  </w:style>
  <w:style w:type="character" w:customStyle="1" w:styleId="ListLabel20">
    <w:name w:val="ListLabel 20"/>
    <w:qFormat/>
    <w:rsid w:val="008E32F4"/>
    <w:rPr>
      <w:rFonts w:cs="Courier New"/>
    </w:rPr>
  </w:style>
  <w:style w:type="character" w:customStyle="1" w:styleId="ListLabel21">
    <w:name w:val="ListLabel 21"/>
    <w:qFormat/>
    <w:rsid w:val="008E32F4"/>
    <w:rPr>
      <w:rFonts w:cs="Wingdings"/>
    </w:rPr>
  </w:style>
  <w:style w:type="character" w:customStyle="1" w:styleId="ListLabel22">
    <w:name w:val="ListLabel 22"/>
    <w:qFormat/>
    <w:rsid w:val="008E32F4"/>
    <w:rPr>
      <w:rFonts w:cs="Symbol"/>
    </w:rPr>
  </w:style>
  <w:style w:type="character" w:customStyle="1" w:styleId="ListLabel23">
    <w:name w:val="ListLabel 23"/>
    <w:qFormat/>
    <w:rsid w:val="008E32F4"/>
    <w:rPr>
      <w:rFonts w:cs="Courier New"/>
    </w:rPr>
  </w:style>
  <w:style w:type="character" w:customStyle="1" w:styleId="ListLabel24">
    <w:name w:val="ListLabel 24"/>
    <w:qFormat/>
    <w:rsid w:val="008E32F4"/>
    <w:rPr>
      <w:rFonts w:cs="Wingdings"/>
    </w:rPr>
  </w:style>
  <w:style w:type="character" w:customStyle="1" w:styleId="ListLabel25">
    <w:name w:val="ListLabel 25"/>
    <w:qFormat/>
    <w:rsid w:val="008E32F4"/>
    <w:rPr>
      <w:rFonts w:ascii="Calibri" w:hAnsi="Calibri" w:cs="Symbol"/>
      <w:sz w:val="20"/>
    </w:rPr>
  </w:style>
  <w:style w:type="character" w:customStyle="1" w:styleId="ListLabel26">
    <w:name w:val="ListLabel 26"/>
    <w:qFormat/>
    <w:rsid w:val="008E32F4"/>
    <w:rPr>
      <w:rFonts w:ascii="Calibri" w:hAnsi="Calibri" w:cs="Symbol"/>
      <w:sz w:val="20"/>
    </w:rPr>
  </w:style>
  <w:style w:type="character" w:customStyle="1" w:styleId="ListLabel27">
    <w:name w:val="ListLabel 27"/>
    <w:qFormat/>
    <w:rsid w:val="008E32F4"/>
    <w:rPr>
      <w:rFonts w:cs="Wingdings"/>
    </w:rPr>
  </w:style>
  <w:style w:type="character" w:customStyle="1" w:styleId="ListLabel28">
    <w:name w:val="ListLabel 28"/>
    <w:qFormat/>
    <w:rsid w:val="008E32F4"/>
    <w:rPr>
      <w:rFonts w:cs="Symbol"/>
    </w:rPr>
  </w:style>
  <w:style w:type="character" w:customStyle="1" w:styleId="ListLabel29">
    <w:name w:val="ListLabel 29"/>
    <w:qFormat/>
    <w:rsid w:val="008E32F4"/>
    <w:rPr>
      <w:rFonts w:cs="Courier New"/>
    </w:rPr>
  </w:style>
  <w:style w:type="character" w:customStyle="1" w:styleId="ListLabel30">
    <w:name w:val="ListLabel 30"/>
    <w:qFormat/>
    <w:rsid w:val="008E32F4"/>
    <w:rPr>
      <w:rFonts w:cs="Wingdings"/>
    </w:rPr>
  </w:style>
  <w:style w:type="character" w:customStyle="1" w:styleId="ListLabel31">
    <w:name w:val="ListLabel 31"/>
    <w:qFormat/>
    <w:rsid w:val="008E32F4"/>
    <w:rPr>
      <w:rFonts w:cs="Symbol"/>
    </w:rPr>
  </w:style>
  <w:style w:type="character" w:customStyle="1" w:styleId="ListLabel32">
    <w:name w:val="ListLabel 32"/>
    <w:qFormat/>
    <w:rsid w:val="008E32F4"/>
    <w:rPr>
      <w:rFonts w:cs="Courier New"/>
    </w:rPr>
  </w:style>
  <w:style w:type="character" w:customStyle="1" w:styleId="ListLabel33">
    <w:name w:val="ListLabel 33"/>
    <w:qFormat/>
    <w:rsid w:val="008E32F4"/>
    <w:rPr>
      <w:rFonts w:cs="Wingdings"/>
    </w:rPr>
  </w:style>
  <w:style w:type="character" w:customStyle="1" w:styleId="ListLabel34">
    <w:name w:val="ListLabel 34"/>
    <w:qFormat/>
    <w:rsid w:val="008E32F4"/>
    <w:rPr>
      <w:rFonts w:ascii="Calibri" w:hAnsi="Calibri" w:cs="Symbol"/>
      <w:sz w:val="20"/>
    </w:rPr>
  </w:style>
  <w:style w:type="character" w:customStyle="1" w:styleId="ListLabel35">
    <w:name w:val="ListLabel 35"/>
    <w:qFormat/>
    <w:rsid w:val="008E32F4"/>
    <w:rPr>
      <w:rFonts w:cs="Courier New"/>
    </w:rPr>
  </w:style>
  <w:style w:type="character" w:customStyle="1" w:styleId="ListLabel36">
    <w:name w:val="ListLabel 36"/>
    <w:qFormat/>
    <w:rsid w:val="008E32F4"/>
    <w:rPr>
      <w:rFonts w:cs="Wingdings"/>
    </w:rPr>
  </w:style>
  <w:style w:type="character" w:customStyle="1" w:styleId="ListLabel37">
    <w:name w:val="ListLabel 37"/>
    <w:qFormat/>
    <w:rsid w:val="008E32F4"/>
    <w:rPr>
      <w:rFonts w:cs="Symbol"/>
    </w:rPr>
  </w:style>
  <w:style w:type="character" w:customStyle="1" w:styleId="ListLabel38">
    <w:name w:val="ListLabel 38"/>
    <w:qFormat/>
    <w:rsid w:val="008E32F4"/>
    <w:rPr>
      <w:rFonts w:cs="Courier New"/>
    </w:rPr>
  </w:style>
  <w:style w:type="character" w:customStyle="1" w:styleId="ListLabel39">
    <w:name w:val="ListLabel 39"/>
    <w:qFormat/>
    <w:rsid w:val="008E32F4"/>
    <w:rPr>
      <w:rFonts w:cs="Wingdings"/>
    </w:rPr>
  </w:style>
  <w:style w:type="character" w:customStyle="1" w:styleId="ListLabel40">
    <w:name w:val="ListLabel 40"/>
    <w:qFormat/>
    <w:rsid w:val="008E32F4"/>
    <w:rPr>
      <w:rFonts w:cs="Symbol"/>
    </w:rPr>
  </w:style>
  <w:style w:type="character" w:customStyle="1" w:styleId="ListLabel41">
    <w:name w:val="ListLabel 41"/>
    <w:qFormat/>
    <w:rsid w:val="008E32F4"/>
    <w:rPr>
      <w:rFonts w:cs="Courier New"/>
    </w:rPr>
  </w:style>
  <w:style w:type="character" w:customStyle="1" w:styleId="ListLabel42">
    <w:name w:val="ListLabel 42"/>
    <w:qFormat/>
    <w:rsid w:val="008E32F4"/>
    <w:rPr>
      <w:rFonts w:cs="Wingdings"/>
    </w:rPr>
  </w:style>
  <w:style w:type="paragraph" w:styleId="Ttulo">
    <w:name w:val="Title"/>
    <w:basedOn w:val="Normal"/>
    <w:next w:val="Textoindependiente"/>
    <w:qFormat/>
    <w:rsid w:val="008E32F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800E6"/>
    <w:pPr>
      <w:spacing w:after="120"/>
    </w:pPr>
  </w:style>
  <w:style w:type="paragraph" w:styleId="Lista">
    <w:name w:val="List"/>
    <w:basedOn w:val="Textoindependiente"/>
    <w:rsid w:val="008E32F4"/>
    <w:rPr>
      <w:rFonts w:cs="Lucida Sans"/>
    </w:rPr>
  </w:style>
  <w:style w:type="paragraph" w:customStyle="1" w:styleId="Descripcin1">
    <w:name w:val="Descripción1"/>
    <w:basedOn w:val="Normal"/>
    <w:qFormat/>
    <w:rsid w:val="008E32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2F4"/>
    <w:pPr>
      <w:suppressLineNumbers/>
    </w:pPr>
    <w:rPr>
      <w:rFonts w:cs="Lucida Sans"/>
    </w:rPr>
  </w:style>
  <w:style w:type="paragraph" w:customStyle="1" w:styleId="Encabezado1">
    <w:name w:val="Encabezado1"/>
    <w:basedOn w:val="Normal"/>
    <w:link w:val="EncabezadoCar"/>
    <w:uiPriority w:val="99"/>
    <w:semiHidden/>
    <w:rsid w:val="0021135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link w:val="PiedepginaCar"/>
    <w:uiPriority w:val="99"/>
    <w:semiHidden/>
    <w:rsid w:val="0021135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ITULO">
    <w:name w:val="TITULO"/>
    <w:basedOn w:val="Normal"/>
    <w:link w:val="TITULOCar"/>
    <w:uiPriority w:val="99"/>
    <w:qFormat/>
    <w:rsid w:val="00211356"/>
    <w:pPr>
      <w:pBdr>
        <w:top w:val="single" w:sz="4" w:space="1" w:color="00000A"/>
        <w:bottom w:val="single" w:sz="4" w:space="1" w:color="00000A"/>
      </w:pBdr>
      <w:spacing w:before="40" w:after="120" w:line="360" w:lineRule="exact"/>
      <w:jc w:val="center"/>
    </w:pPr>
    <w:rPr>
      <w:rFonts w:ascii="Arial" w:eastAsia="Times New Roman" w:hAnsi="Arial"/>
      <w:b/>
      <w:sz w:val="28"/>
      <w:szCs w:val="20"/>
      <w:lang w:eastAsia="ja-JP"/>
    </w:rPr>
  </w:style>
  <w:style w:type="paragraph" w:styleId="Prrafodelista">
    <w:name w:val="List Paragraph"/>
    <w:basedOn w:val="Normal"/>
    <w:uiPriority w:val="99"/>
    <w:qFormat/>
    <w:rsid w:val="00216113"/>
    <w:pPr>
      <w:ind w:left="720"/>
      <w:contextualSpacing/>
    </w:pPr>
  </w:style>
  <w:style w:type="paragraph" w:customStyle="1" w:styleId="Default">
    <w:name w:val="Default"/>
    <w:qFormat/>
    <w:rsid w:val="00552002"/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E3F2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tulo1">
    <w:name w:val="Título1"/>
    <w:basedOn w:val="Normal"/>
    <w:qFormat/>
    <w:rsid w:val="00F800E6"/>
    <w:pPr>
      <w:suppressAutoHyphens/>
      <w:spacing w:before="240" w:after="60" w:line="240" w:lineRule="auto"/>
      <w:jc w:val="center"/>
    </w:pPr>
    <w:rPr>
      <w:rFonts w:ascii="Arial" w:eastAsia="Times New Roman" w:hAnsi="Arial" w:cs="Arial"/>
      <w:b/>
      <w:sz w:val="32"/>
      <w:szCs w:val="20"/>
      <w:lang w:eastAsia="zh-CN"/>
    </w:rPr>
  </w:style>
  <w:style w:type="paragraph" w:customStyle="1" w:styleId="Contenidodelmarco">
    <w:name w:val="Contenido del marco"/>
    <w:basedOn w:val="Normal"/>
    <w:qFormat/>
    <w:rsid w:val="008E32F4"/>
  </w:style>
  <w:style w:type="paragraph" w:styleId="Encabezado">
    <w:name w:val="header"/>
    <w:basedOn w:val="Normal"/>
    <w:link w:val="EncabezadoCar1"/>
    <w:uiPriority w:val="99"/>
    <w:unhideWhenUsed/>
    <w:rsid w:val="007D73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1">
    <w:name w:val="Encabezado Car1"/>
    <w:basedOn w:val="Fuentedeprrafopredeter"/>
    <w:link w:val="Encabezado"/>
    <w:uiPriority w:val="99"/>
    <w:rsid w:val="007D7309"/>
    <w:rPr>
      <w:color w:val="00000A"/>
      <w:sz w:val="22"/>
      <w:lang w:eastAsia="en-US"/>
    </w:rPr>
  </w:style>
  <w:style w:type="paragraph" w:styleId="Piedepgina">
    <w:name w:val="footer"/>
    <w:basedOn w:val="Normal"/>
    <w:link w:val="PiedepginaCar1"/>
    <w:uiPriority w:val="99"/>
    <w:unhideWhenUsed/>
    <w:rsid w:val="007D73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rsid w:val="007D7309"/>
    <w:rPr>
      <w:color w:val="00000A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3@aragon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plicaciones.aragon.es/notif_lopd_pub/details.action?fileId=9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7B0F9-7413-46C9-973B-ACEB03AE7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plos</dc:creator>
  <dc:description/>
  <cp:lastModifiedBy>Administrador</cp:lastModifiedBy>
  <cp:revision>3</cp:revision>
  <cp:lastPrinted>2019-11-22T11:35:00Z</cp:lastPrinted>
  <dcterms:created xsi:type="dcterms:W3CDTF">2020-02-19T10:18:00Z</dcterms:created>
  <dcterms:modified xsi:type="dcterms:W3CDTF">2020-02-27T11:26:00Z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