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118" w:hanging="0"/>
        <w:rPr/>
      </w:pPr>
      <w:r>
        <w:rPr/>
        <w:drawing>
          <wp:inline distT="0" distB="0" distL="0" distR="0">
            <wp:extent cx="1466215" cy="521335"/>
            <wp:effectExtent l="0" t="0" r="0" b="0"/>
            <wp:docPr id="1" name="image1.jpe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52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ular"/>
        <w:rPr/>
      </w:pPr>
      <w:r>
        <w:rPr/>
        <w:t>ANEJO</w:t>
      </w:r>
      <w:r>
        <w:rPr>
          <w:spacing w:val="-2"/>
        </w:rPr>
        <w:t xml:space="preserve"> </w:t>
      </w:r>
      <w:r>
        <w:rPr/>
        <w:t>2-4_VOLUMEN</w:t>
      </w:r>
      <w:r>
        <w:rPr>
          <w:spacing w:val="-7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VENTAS</w:t>
      </w:r>
      <w:r>
        <w:rPr>
          <w:spacing w:val="-3"/>
        </w:rPr>
        <w:t xml:space="preserve"> </w:t>
      </w:r>
      <w:r>
        <w:rPr/>
        <w:t>COMERCIALIZABLE</w:t>
      </w:r>
    </w:p>
    <w:p>
      <w:pPr>
        <w:pStyle w:val="Cuerpodetexto"/>
        <w:spacing w:before="5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uerpodetexto"/>
        <w:ind w:left="826" w:hanging="0"/>
        <w:rPr/>
      </w:pPr>
      <w:r>
        <w:rPr>
          <w:spacing w:val="-1"/>
        </w:rPr>
        <w:t>D...................................................................................................,</w:t>
      </w:r>
      <w:r>
        <w:rPr>
          <w:spacing w:val="4"/>
        </w:rPr>
        <w:t xml:space="preserve"> </w:t>
      </w:r>
      <w:r>
        <w:rPr/>
        <w:t>Secretario</w:t>
      </w:r>
      <w:r>
        <w:rPr>
          <w:spacing w:val="2"/>
        </w:rPr>
        <w:t xml:space="preserve"> </w:t>
      </w:r>
      <w:r>
        <w:rPr/>
        <w:t>de</w:t>
      </w:r>
      <w:r>
        <w:rPr>
          <w:spacing w:val="4"/>
        </w:rPr>
        <w:t xml:space="preserve"> </w:t>
      </w:r>
      <w:r>
        <w:rPr/>
        <w:t>la</w:t>
      </w:r>
      <w:r>
        <w:rPr>
          <w:spacing w:val="5"/>
        </w:rPr>
        <w:t xml:space="preserve"> </w:t>
      </w:r>
      <w:r>
        <w:rPr/>
        <w:t>Entidad.................................................................................</w:t>
      </w:r>
    </w:p>
    <w:p>
      <w:pPr>
        <w:pStyle w:val="Cuerpodetexto"/>
        <w:tabs>
          <w:tab w:val="left" w:pos="6673" w:leader="dot"/>
        </w:tabs>
        <w:ind w:left="118" w:hanging="0"/>
        <w:rPr/>
      </w:pPr>
      <w:r>
        <w:rPr/>
        <w:t>de</w:t>
      </w:r>
      <w:r>
        <w:rPr>
          <w:spacing w:val="-6"/>
        </w:rPr>
        <w:t xml:space="preserve"> </w:t>
      </w:r>
      <w:r>
        <w:rPr/>
        <w:t>la</w:t>
      </w:r>
      <w:r>
        <w:rPr>
          <w:spacing w:val="-6"/>
        </w:rPr>
        <w:t xml:space="preserve"> </w:t>
      </w:r>
      <w:r>
        <w:rPr/>
        <w:t>localidad</w:t>
      </w:r>
      <w:r>
        <w:rPr>
          <w:spacing w:val="-7"/>
        </w:rPr>
        <w:t xml:space="preserve"> </w:t>
      </w:r>
      <w:r>
        <w:rPr/>
        <w:t>de................................................................</w:t>
      </w:r>
      <w:r>
        <w:rPr>
          <w:spacing w:val="-7"/>
        </w:rPr>
        <w:t xml:space="preserve"> </w:t>
      </w:r>
      <w:r>
        <w:rPr/>
        <w:t>(</w:t>
        <w:tab/>
        <w:t>)</w:t>
      </w:r>
    </w:p>
    <w:p>
      <w:pPr>
        <w:pStyle w:val="Cuerpodetexto"/>
        <w:rPr>
          <w:sz w:val="18"/>
        </w:rPr>
      </w:pPr>
      <w:r>
        <w:rPr>
          <w:sz w:val="18"/>
        </w:rPr>
      </w:r>
    </w:p>
    <w:p>
      <w:pPr>
        <w:pStyle w:val="Ttulo1"/>
        <w:rPr/>
      </w:pPr>
      <w:r>
        <w:rPr/>
        <w:t>CERTIFICA:</w:t>
      </w:r>
    </w:p>
    <w:p>
      <w:pPr>
        <w:pStyle w:val="Cuerpodetexto"/>
        <w:spacing w:before="8" w:after="0"/>
        <w:rPr>
          <w:b/>
          <w:b/>
          <w:sz w:val="19"/>
        </w:rPr>
      </w:pPr>
      <w:r>
        <w:rPr>
          <w:b/>
          <w:sz w:val="19"/>
        </w:rPr>
      </w:r>
    </w:p>
    <w:p>
      <w:pPr>
        <w:pStyle w:val="Cuerpodetexto"/>
        <w:ind w:left="118" w:right="113" w:firstLine="708"/>
        <w:jc w:val="both"/>
        <w:rPr/>
      </w:pPr>
      <w:r>
        <w:rPr/>
        <w:t>Que el valor de la producción comercializada directamente al mercado y la producción retirada del mercado para la distribución gratuita, de productos para los que se</w:t>
      </w:r>
      <w:r>
        <w:rPr>
          <w:spacing w:val="1"/>
        </w:rPr>
        <w:t xml:space="preserve"> </w:t>
      </w:r>
      <w:r>
        <w:rPr/>
        <w:t>ha</w:t>
      </w:r>
      <w:r>
        <w:rPr>
          <w:spacing w:val="-4"/>
        </w:rPr>
        <w:t xml:space="preserve"> </w:t>
      </w:r>
      <w:r>
        <w:rPr/>
        <w:t>solicitado</w:t>
      </w:r>
      <w:r>
        <w:rPr>
          <w:spacing w:val="-3"/>
        </w:rPr>
        <w:t xml:space="preserve"> </w:t>
      </w:r>
      <w:r>
        <w:rPr/>
        <w:t>el</w:t>
      </w:r>
      <w:r>
        <w:rPr>
          <w:spacing w:val="-3"/>
        </w:rPr>
        <w:t xml:space="preserve"> </w:t>
      </w:r>
      <w:r>
        <w:rPr/>
        <w:t>reconocimiento</w:t>
      </w:r>
      <w:r>
        <w:rPr>
          <w:spacing w:val="-3"/>
        </w:rPr>
        <w:t xml:space="preserve"> </w:t>
      </w:r>
      <w:r>
        <w:rPr/>
        <w:t>como</w:t>
      </w:r>
      <w:r>
        <w:rPr>
          <w:spacing w:val="-2"/>
        </w:rPr>
        <w:t xml:space="preserve"> </w:t>
      </w:r>
      <w:r>
        <w:rPr/>
        <w:t>organización</w:t>
      </w:r>
      <w:r>
        <w:rPr>
          <w:spacing w:val="-3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productores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frutas</w:t>
      </w:r>
      <w:r>
        <w:rPr>
          <w:spacing w:val="-2"/>
        </w:rPr>
        <w:t xml:space="preserve"> </w:t>
      </w:r>
      <w:r>
        <w:rPr/>
        <w:t>y</w:t>
      </w:r>
      <w:r>
        <w:rPr>
          <w:spacing w:val="-6"/>
        </w:rPr>
        <w:t xml:space="preserve"> </w:t>
      </w:r>
      <w:r>
        <w:rPr/>
        <w:t>hortalizas,</w:t>
      </w:r>
      <w:r>
        <w:rPr>
          <w:spacing w:val="-3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acuerdo</w:t>
      </w:r>
      <w:r>
        <w:rPr>
          <w:spacing w:val="-3"/>
        </w:rPr>
        <w:t xml:space="preserve"> </w:t>
      </w:r>
      <w:r>
        <w:rPr/>
        <w:t>con</w:t>
      </w:r>
      <w:r>
        <w:rPr>
          <w:spacing w:val="-5"/>
        </w:rPr>
        <w:t xml:space="preserve"> </w:t>
      </w:r>
      <w:r>
        <w:rPr/>
        <w:t>el</w:t>
      </w:r>
      <w:r>
        <w:rPr>
          <w:spacing w:val="-4"/>
        </w:rPr>
        <w:t xml:space="preserve"> </w:t>
      </w:r>
      <w:r>
        <w:rPr/>
        <w:t>Reglamento</w:t>
      </w:r>
      <w:r>
        <w:rPr>
          <w:spacing w:val="-3"/>
        </w:rPr>
        <w:t xml:space="preserve"> </w:t>
      </w:r>
      <w:r>
        <w:rPr/>
        <w:t>(UE)</w:t>
      </w:r>
      <w:r>
        <w:rPr>
          <w:spacing w:val="-4"/>
        </w:rPr>
        <w:t xml:space="preserve"> </w:t>
      </w:r>
      <w:r>
        <w:rPr/>
        <w:t>1308/2013</w:t>
      </w:r>
      <w:r>
        <w:rPr>
          <w:spacing w:val="-2"/>
        </w:rPr>
        <w:t xml:space="preserve"> </w:t>
      </w:r>
      <w:r>
        <w:rPr/>
        <w:t>del</w:t>
      </w:r>
      <w:r>
        <w:rPr>
          <w:spacing w:val="-4"/>
        </w:rPr>
        <w:t xml:space="preserve"> </w:t>
      </w:r>
      <w:r>
        <w:rPr/>
        <w:t>Parlamento</w:t>
      </w:r>
      <w:r>
        <w:rPr>
          <w:spacing w:val="-3"/>
        </w:rPr>
        <w:t xml:space="preserve"> </w:t>
      </w:r>
      <w:r>
        <w:rPr/>
        <w:t>Europeo</w:t>
      </w:r>
      <w:r>
        <w:rPr>
          <w:spacing w:val="-2"/>
        </w:rPr>
        <w:t xml:space="preserve"> </w:t>
      </w:r>
      <w:r>
        <w:rPr/>
        <w:t>y</w:t>
      </w:r>
      <w:r>
        <w:rPr>
          <w:spacing w:val="-8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Consejo</w:t>
      </w:r>
      <w:r>
        <w:rPr>
          <w:spacing w:val="1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procedentes</w:t>
      </w:r>
      <w:r>
        <w:rPr>
          <w:spacing w:val="-1"/>
        </w:rPr>
        <w:t xml:space="preserve"> </w:t>
      </w:r>
      <w:r>
        <w:rPr/>
        <w:t>de los</w:t>
      </w:r>
      <w:r>
        <w:rPr>
          <w:spacing w:val="-1"/>
        </w:rPr>
        <w:t xml:space="preserve"> </w:t>
      </w:r>
      <w:r>
        <w:rPr/>
        <w:t>socios</w:t>
      </w:r>
      <w:r>
        <w:rPr>
          <w:spacing w:val="-1"/>
        </w:rPr>
        <w:t xml:space="preserve"> </w:t>
      </w:r>
      <w:r>
        <w:rPr/>
        <w:t>de la entidad, es</w:t>
      </w:r>
      <w:r>
        <w:rPr>
          <w:spacing w:val="-1"/>
        </w:rPr>
        <w:t xml:space="preserve"> </w:t>
      </w:r>
      <w:r>
        <w:rPr/>
        <w:t>la siguiente:</w:t>
      </w:r>
    </w:p>
    <w:p>
      <w:pPr>
        <w:pStyle w:val="Cuerpodetexto"/>
        <w:spacing w:before="4" w:after="0"/>
        <w:rPr/>
      </w:pPr>
      <w:r>
        <w:rPr/>
      </w:r>
    </w:p>
    <w:p>
      <w:pPr>
        <w:pStyle w:val="Ttulo1"/>
        <w:rPr/>
      </w:pPr>
      <w:r>
        <w:rPr/>
        <w:t>Año/Campaña:</w:t>
      </w:r>
      <w:r>
        <w:rPr>
          <w:spacing w:val="-11"/>
        </w:rPr>
        <w:t xml:space="preserve"> </w:t>
      </w:r>
      <w:r>
        <w:rPr/>
        <w:t>.................../....................</w:t>
      </w:r>
    </w:p>
    <w:p>
      <w:pPr>
        <w:pStyle w:val="Cuerpodetexto"/>
        <w:spacing w:before="3" w:after="0"/>
        <w:rPr>
          <w:b/>
          <w:b/>
        </w:rPr>
      </w:pPr>
      <w:r>
        <w:rPr>
          <w:b/>
        </w:rPr>
      </w:r>
    </w:p>
    <w:tbl>
      <w:tblPr>
        <w:tblStyle w:val="TableNormal"/>
        <w:tblW w:w="13968" w:type="dxa"/>
        <w:jc w:val="left"/>
        <w:tblInd w:w="148" w:type="dxa"/>
        <w:tblBorders>
          <w:top w:val="single" w:sz="12" w:space="0" w:color="000001"/>
          <w:left w:val="single" w:sz="12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0" w:type="dxa"/>
          <w:left w:w="107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198"/>
        <w:gridCol w:w="1275"/>
        <w:gridCol w:w="1561"/>
        <w:gridCol w:w="1787"/>
        <w:gridCol w:w="2"/>
        <w:gridCol w:w="1458"/>
        <w:gridCol w:w="2"/>
        <w:gridCol w:w="1428"/>
        <w:gridCol w:w="1700"/>
        <w:gridCol w:w="3"/>
        <w:gridCol w:w="2552"/>
      </w:tblGrid>
      <w:tr>
        <w:trPr>
          <w:trHeight w:val="459" w:hRule="atLeast"/>
        </w:trPr>
        <w:tc>
          <w:tcPr>
            <w:tcW w:w="2198" w:type="dxa"/>
            <w:vMerge w:val="restart"/>
            <w:tcBorders>
              <w:top w:val="single" w:sz="12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TableParagraph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ind w:left="774" w:right="761" w:hanging="0"/>
              <w:jc w:val="center"/>
              <w:rPr>
                <w:sz w:val="20"/>
              </w:rPr>
            </w:pPr>
            <w:r>
              <w:rPr>
                <w:sz w:val="20"/>
              </w:rPr>
              <w:t>SOCIO</w:t>
            </w:r>
          </w:p>
        </w:tc>
        <w:tc>
          <w:tcPr>
            <w:tcW w:w="1275" w:type="dxa"/>
            <w:vMerge w:val="restart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ind w:left="441" w:right="417" w:hanging="0"/>
              <w:jc w:val="center"/>
              <w:rPr>
                <w:sz w:val="20"/>
              </w:rPr>
            </w:pPr>
            <w:r>
              <w:rPr>
                <w:sz w:val="20"/>
              </w:rPr>
              <w:t>Has.</w:t>
            </w:r>
          </w:p>
        </w:tc>
        <w:tc>
          <w:tcPr>
            <w:tcW w:w="3350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spacing w:before="108" w:after="0"/>
              <w:ind w:left="508" w:hanging="0"/>
              <w:rPr>
                <w:sz w:val="20"/>
              </w:rPr>
            </w:pPr>
            <w:r>
              <w:rPr>
                <w:sz w:val="20"/>
              </w:rPr>
              <w:t>Volumen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Comercializado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(*)</w:t>
            </w:r>
          </w:p>
        </w:tc>
        <w:tc>
          <w:tcPr>
            <w:tcW w:w="1460" w:type="dxa"/>
            <w:gridSpan w:val="2"/>
            <w:vMerge w:val="restart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ind w:left="192" w:hanging="0"/>
              <w:rPr>
                <w:sz w:val="20"/>
              </w:rPr>
            </w:pPr>
            <w:r>
              <w:rPr>
                <w:sz w:val="20"/>
              </w:rPr>
              <w:t>Precio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Medio</w:t>
            </w:r>
          </w:p>
        </w:tc>
        <w:tc>
          <w:tcPr>
            <w:tcW w:w="3131" w:type="dxa"/>
            <w:gridSpan w:val="3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spacing w:lineRule="exact" w:line="223"/>
              <w:ind w:left="257" w:right="235" w:hanging="0"/>
              <w:jc w:val="center"/>
              <w:rPr>
                <w:sz w:val="20"/>
              </w:rPr>
            </w:pPr>
            <w:r>
              <w:rPr>
                <w:sz w:val="20"/>
              </w:rPr>
              <w:t>Volumen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Retirada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(Distribución</w:t>
            </w:r>
          </w:p>
          <w:p>
            <w:pPr>
              <w:pStyle w:val="TableParagraph"/>
              <w:spacing w:lineRule="exact" w:line="217"/>
              <w:ind w:left="253" w:right="235" w:hanging="0"/>
              <w:jc w:val="center"/>
              <w:rPr>
                <w:sz w:val="20"/>
              </w:rPr>
            </w:pPr>
            <w:r>
              <w:rPr>
                <w:sz w:val="20"/>
              </w:rPr>
              <w:t>Gratuita)</w:t>
            </w:r>
          </w:p>
        </w:tc>
        <w:tc>
          <w:tcPr>
            <w:tcW w:w="2552" w:type="dxa"/>
            <w:tcBorders>
              <w:top w:val="single" w:sz="12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spacing w:before="115" w:after="0"/>
              <w:ind w:left="335" w:right="302" w:firstLine="616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COMERCIALIZABLE</w:t>
            </w:r>
          </w:p>
        </w:tc>
      </w:tr>
      <w:tr>
        <w:trPr>
          <w:trHeight w:val="229" w:hRule="atLeast"/>
        </w:trPr>
        <w:tc>
          <w:tcPr>
            <w:tcW w:w="2198" w:type="dxa"/>
            <w:vMerge w:val="continue"/>
            <w:tcBorders>
              <w:left w:val="single" w:sz="12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275" w:type="dxa"/>
            <w:vMerge w:val="continue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spacing w:lineRule="exact" w:line="210"/>
              <w:ind w:left="577" w:right="555" w:hanging="0"/>
              <w:jc w:val="center"/>
              <w:rPr>
                <w:sz w:val="20"/>
              </w:rPr>
            </w:pPr>
            <w:r>
              <w:rPr>
                <w:sz w:val="20"/>
              </w:rPr>
              <w:t>Kgs.</w:t>
            </w:r>
          </w:p>
        </w:tc>
        <w:tc>
          <w:tcPr>
            <w:tcW w:w="17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spacing w:lineRule="exact" w:line="210"/>
              <w:ind w:left="449" w:hanging="0"/>
              <w:rPr>
                <w:sz w:val="20"/>
              </w:rPr>
            </w:pPr>
            <w:r>
              <w:rPr>
                <w:sz w:val="20"/>
              </w:rPr>
              <w:t>Euros.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(**)</w:t>
            </w:r>
          </w:p>
        </w:tc>
        <w:tc>
          <w:tcPr>
            <w:tcW w:w="1460" w:type="dxa"/>
            <w:gridSpan w:val="2"/>
            <w:vMerge w:val="continue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spacing w:lineRule="exact" w:line="210"/>
              <w:ind w:left="511" w:right="492" w:hanging="0"/>
              <w:jc w:val="center"/>
              <w:rPr>
                <w:sz w:val="20"/>
              </w:rPr>
            </w:pPr>
            <w:r>
              <w:rPr>
                <w:sz w:val="20"/>
              </w:rPr>
              <w:t>Kgs.</w:t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spacing w:lineRule="exact" w:line="210"/>
              <w:ind w:left="600" w:right="577" w:hanging="0"/>
              <w:jc w:val="center"/>
              <w:rPr>
                <w:sz w:val="20"/>
              </w:rPr>
            </w:pPr>
            <w:r>
              <w:rPr>
                <w:sz w:val="20"/>
              </w:rPr>
              <w:t>Euros</w:t>
            </w:r>
          </w:p>
        </w:tc>
        <w:tc>
          <w:tcPr>
            <w:tcW w:w="2555" w:type="dxa"/>
            <w:gridSpan w:val="2"/>
            <w:tcBorders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Normal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379" w:hRule="atLeast"/>
        </w:trPr>
        <w:tc>
          <w:tcPr>
            <w:tcW w:w="2198" w:type="dxa"/>
            <w:tcBorders>
              <w:top w:val="single" w:sz="6" w:space="0" w:color="000001"/>
              <w:left w:val="single" w:sz="12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8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6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30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555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12" w:space="0" w:color="000001"/>
              <w:insideH w:val="single" w:sz="6" w:space="0" w:color="000001"/>
              <w:insideV w:val="single" w:sz="12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462" w:hRule="atLeast"/>
        </w:trPr>
        <w:tc>
          <w:tcPr>
            <w:tcW w:w="2198" w:type="dxa"/>
            <w:tcBorders>
              <w:top w:val="single" w:sz="6" w:space="0" w:color="000001"/>
              <w:left w:val="single" w:sz="12" w:space="0" w:color="000001"/>
              <w:bottom w:val="single" w:sz="12" w:space="0" w:color="000001"/>
              <w:right w:val="single" w:sz="6" w:space="0" w:color="000001"/>
              <w:insideH w:val="single" w:sz="12" w:space="0" w:color="000001"/>
              <w:insideV w:val="single" w:sz="6" w:space="0" w:color="000001"/>
            </w:tcBorders>
            <w:shd w:fill="auto" w:val="clear"/>
            <w:tcMar>
              <w:left w:w="107" w:type="dxa"/>
            </w:tcMar>
          </w:tcPr>
          <w:p>
            <w:pPr>
              <w:pStyle w:val="TableParagraph"/>
              <w:spacing w:before="4" w:after="0"/>
              <w:rPr>
                <w:b/>
                <w:b/>
                <w:sz w:val="19"/>
              </w:rPr>
            </w:pPr>
            <w:r>
              <w:rPr>
                <w:b/>
                <w:sz w:val="19"/>
              </w:rPr>
            </w:r>
          </w:p>
          <w:p>
            <w:pPr>
              <w:pStyle w:val="TableParagraph"/>
              <w:spacing w:lineRule="exact" w:line="219" w:before="1" w:after="0"/>
              <w:ind w:left="69" w:hanging="0"/>
              <w:rPr>
                <w:sz w:val="20"/>
              </w:rPr>
            </w:pPr>
            <w:r>
              <w:rPr>
                <w:sz w:val="20"/>
              </w:rPr>
              <w:t>TOTALES:</w:t>
            </w:r>
          </w:p>
        </w:tc>
        <w:tc>
          <w:tcPr>
            <w:tcW w:w="1275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6" w:space="0" w:color="000001"/>
              <w:insideH w:val="single" w:sz="12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61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6" w:space="0" w:color="000001"/>
              <w:insideH w:val="single" w:sz="12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87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6" w:space="0" w:color="000001"/>
              <w:insideH w:val="single" w:sz="12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60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6" w:space="0" w:color="000001"/>
              <w:insideH w:val="single" w:sz="12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30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6" w:space="0" w:color="000001"/>
              <w:insideH w:val="single" w:sz="12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700" w:type="dxa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6" w:space="0" w:color="000001"/>
              <w:insideH w:val="single" w:sz="12" w:space="0" w:color="000001"/>
              <w:insideV w:val="single" w:sz="6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555" w:type="dxa"/>
            <w:gridSpan w:val="2"/>
            <w:tcBorders>
              <w:top w:val="single" w:sz="6" w:space="0" w:color="000001"/>
              <w:left w:val="single" w:sz="6" w:space="0" w:color="000001"/>
              <w:bottom w:val="single" w:sz="12" w:space="0" w:color="000001"/>
              <w:right w:val="single" w:sz="12" w:space="0" w:color="000001"/>
              <w:insideH w:val="single" w:sz="12" w:space="0" w:color="000001"/>
              <w:insideV w:val="single" w:sz="12" w:space="0" w:color="000001"/>
            </w:tcBorders>
            <w:shd w:fill="auto" w:val="clear"/>
            <w:tcMar>
              <w:left w:w="114" w:type="dxa"/>
            </w:tcMar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Cuerpodetexto"/>
        <w:spacing w:before="6" w:after="0"/>
        <w:rPr>
          <w:b/>
          <w:b/>
          <w:sz w:val="11"/>
        </w:rPr>
      </w:pPr>
      <w:r>
        <w:rPr>
          <w:b/>
          <w:sz w:val="11"/>
        </w:rPr>
      </w:r>
    </w:p>
    <w:p>
      <w:pPr>
        <w:pStyle w:val="Cuerpodetexto"/>
        <w:spacing w:lineRule="exact" w:line="229" w:before="91" w:after="0"/>
        <w:ind w:left="7907" w:hanging="0"/>
        <w:rPr/>
      </w:pPr>
      <w:r>
        <w:rPr/>
        <w:t>............................</w:t>
      </w:r>
      <w:r>
        <w:rPr>
          <w:spacing w:val="-10"/>
        </w:rPr>
        <w:t xml:space="preserve"> </w:t>
      </w:r>
      <w:r>
        <w:rPr/>
        <w:t>a..........</w:t>
      </w:r>
      <w:r>
        <w:rPr>
          <w:spacing w:val="-12"/>
        </w:rPr>
        <w:t xml:space="preserve"> </w:t>
      </w:r>
      <w:r>
        <w:rPr/>
        <w:t>de............................</w:t>
      </w:r>
      <w:r>
        <w:rPr>
          <w:spacing w:val="-11"/>
        </w:rPr>
        <w:t xml:space="preserve"> </w:t>
      </w:r>
      <w:r>
        <w:rPr/>
        <w:t>de......................</w:t>
      </w:r>
    </w:p>
    <w:p>
      <w:pPr>
        <w:pStyle w:val="Cuerpodetexto"/>
        <w:spacing w:lineRule="exact" w:line="229"/>
        <w:ind w:left="721" w:hanging="0"/>
        <w:rPr/>
      </w:pPr>
      <w:r>
        <w:rPr/>
        <w:t>EL</w:t>
      </w:r>
      <w:r>
        <w:rPr>
          <w:spacing w:val="-4"/>
        </w:rPr>
        <w:t xml:space="preserve"> </w:t>
      </w:r>
      <w:r>
        <w:rPr/>
        <w:t>PRESIDENTE</w:t>
      </w:r>
    </w:p>
    <w:p>
      <w:pPr>
        <w:pStyle w:val="Cuerpodetexto"/>
        <w:rPr/>
      </w:pPr>
      <w:r>
        <w:rPr/>
      </w:r>
    </w:p>
    <w:p>
      <w:pPr>
        <w:pStyle w:val="Cuerpodetexto"/>
        <w:spacing w:before="1" w:after="0"/>
        <w:rPr/>
      </w:pPr>
      <w:r>
        <w:rPr/>
      </w:r>
    </w:p>
    <w:p>
      <w:pPr>
        <w:pStyle w:val="Cuerpodetexto"/>
        <w:tabs>
          <w:tab w:val="left" w:pos="10031" w:leader="none"/>
        </w:tabs>
        <w:ind w:left="118" w:hanging="0"/>
        <w:rPr/>
      </w:pPr>
      <w:r>
        <w:rPr/>
        <w:t>Fdo.</w:t>
      </w:r>
      <w:r>
        <w:rPr>
          <w:spacing w:val="-9"/>
        </w:rPr>
        <w:t xml:space="preserve"> </w:t>
      </w:r>
      <w:r>
        <w:rPr/>
        <w:t>..................................................</w:t>
        <w:tab/>
        <w:t>Fdo.</w:t>
      </w:r>
      <w:r>
        <w:rPr>
          <w:spacing w:val="37"/>
        </w:rPr>
        <w:t xml:space="preserve"> </w:t>
      </w:r>
      <w:r>
        <w:rPr/>
        <w:t>............................................</w:t>
      </w:r>
    </w:p>
    <w:p>
      <w:pPr>
        <w:pStyle w:val="Cuerpodetexto"/>
        <w:spacing w:before="1" w:after="0"/>
        <w:ind w:left="118" w:right="10107" w:hanging="0"/>
        <w:rPr/>
      </w:pPr>
      <w:r>
        <w:rPr/>
        <w:t>(*) Total destino en fresco como a transformación</w:t>
      </w:r>
      <w:r>
        <w:rPr>
          <w:spacing w:val="-47"/>
        </w:rPr>
        <w:t xml:space="preserve"> </w:t>
      </w:r>
      <w:r>
        <w:rPr/>
        <w:t>(**)</w:t>
      </w:r>
      <w:r>
        <w:rPr>
          <w:spacing w:val="-1"/>
        </w:rPr>
        <w:t xml:space="preserve"> </w:t>
      </w:r>
      <w:r>
        <w:rPr/>
        <w:t>Valor salida central</w:t>
      </w:r>
    </w:p>
    <w:p>
      <w:pPr>
        <w:pStyle w:val="Cuerpodetexto"/>
        <w:rPr/>
      </w:pPr>
      <w:r>
        <w:rPr/>
      </w:r>
    </w:p>
    <w:p>
      <w:pPr>
        <w:pStyle w:val="Cuerpodetexto"/>
        <w:widowControl/>
        <w:spacing w:before="0" w:after="283"/>
        <w:ind w:left="0" w:right="0" w:hanging="0"/>
        <w:rPr/>
      </w:pP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El responsable del tratamiento de tus datos personales es:DIRECCIÓN GENERAL DE INNOVACIÓN Y PROMOCIÓN AGROALIMENTARIA </w:t>
      </w:r>
      <w:r>
        <w:rPr>
          <w:b/>
          <w:sz w:val="14"/>
          <w:szCs w:val="14"/>
        </w:rPr>
        <w:br/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>La finalidad de este tratamiento es: Recoger los datos de las entidades del sector agrario que solicitan su inclusión en un Registro gestionado por el Departamento de Agricultura, Ganadería y Medio Ambiente. La legitimación para realizar el tratamiento de tus datos nos la da: obligación legal para el responsable y interés público o ejercicio de poderes públicos.</w:t>
      </w:r>
      <w:r>
        <w:rPr>
          <w:b/>
          <w:sz w:val="14"/>
          <w:szCs w:val="14"/>
        </w:rPr>
        <w:br/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No vamos a comunicar tus datos personales a terceros destinatarios salvo obligación legal. </w:t>
      </w:r>
      <w:r>
        <w:rPr>
          <w:b/>
          <w:sz w:val="14"/>
          <w:szCs w:val="14"/>
        </w:rPr>
        <w:br/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Se pueden ejercitar los derechos de </w:t>
      </w:r>
      <w:hyperlink r:id="rId3">
        <w:r>
          <w:rPr>
            <w:rStyle w:val="EnlacedeInternet"/>
            <w:rFonts w:ascii="Verdana;Arial;Helvetica;sans-serif" w:hAnsi="Verdana;Arial;Helvetica;sans-serif"/>
            <w:b w:val="false"/>
            <w:i w:val="false"/>
            <w:caps w:val="false"/>
            <w:smallCaps w:val="false"/>
            <w:strike w:val="false"/>
            <w:dstrike w:val="false"/>
            <w:color w:val="4567A6"/>
            <w:spacing w:val="0"/>
            <w:sz w:val="14"/>
            <w:szCs w:val="14"/>
            <w:u w:val="none"/>
            <w:effect w:val="none"/>
          </w:rPr>
          <w:t>acceso</w:t>
        </w:r>
      </w:hyperlink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, </w:t>
      </w:r>
      <w:hyperlink r:id="rId4">
        <w:r>
          <w:rPr>
            <w:rStyle w:val="EnlacedeInternet"/>
            <w:rFonts w:ascii="Verdana;Arial;Helvetica;sans-serif" w:hAnsi="Verdana;Arial;Helvetica;sans-serif"/>
            <w:b w:val="false"/>
            <w:i w:val="false"/>
            <w:caps w:val="false"/>
            <w:smallCaps w:val="false"/>
            <w:strike w:val="false"/>
            <w:dstrike w:val="false"/>
            <w:color w:val="4567A6"/>
            <w:spacing w:val="0"/>
            <w:sz w:val="14"/>
            <w:szCs w:val="14"/>
            <w:u w:val="none"/>
            <w:effect w:val="none"/>
          </w:rPr>
          <w:t>rectificación</w:t>
        </w:r>
      </w:hyperlink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, </w:t>
      </w:r>
      <w:hyperlink r:id="rId5">
        <w:r>
          <w:rPr>
            <w:rStyle w:val="EnlacedeInternet"/>
            <w:rFonts w:ascii="Verdana;Arial;Helvetica;sans-serif" w:hAnsi="Verdana;Arial;Helvetica;sans-serif"/>
            <w:b w:val="false"/>
            <w:i w:val="false"/>
            <w:caps w:val="false"/>
            <w:smallCaps w:val="false"/>
            <w:strike w:val="false"/>
            <w:dstrike w:val="false"/>
            <w:color w:val="4567A6"/>
            <w:spacing w:val="0"/>
            <w:sz w:val="14"/>
            <w:szCs w:val="14"/>
            <w:u w:val="none"/>
            <w:effect w:val="none"/>
          </w:rPr>
          <w:t>supresión</w:t>
        </w:r>
      </w:hyperlink>
      <w:r>
        <w:rPr>
          <w:rFonts w:ascii="Verdana;Arial;Helvetica;sans-serif" w:hAnsi="Verdana;Arial;Helvetica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14"/>
          <w:szCs w:val="14"/>
          <w:u w:val="none"/>
          <w:effect w:val="none"/>
        </w:rPr>
        <w:t xml:space="preserve"> </w:t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>,</w:t>
      </w:r>
      <w:hyperlink r:id="rId6">
        <w:r>
          <w:rPr>
            <w:rStyle w:val="EnlacedeInternet"/>
            <w:rFonts w:ascii="Verdana;Arial;Helvetica;sans-serif" w:hAnsi="Verdana;Arial;Helvetica;sans-serif"/>
            <w:b w:val="false"/>
            <w:i w:val="false"/>
            <w:caps w:val="false"/>
            <w:smallCaps w:val="false"/>
            <w:strike w:val="false"/>
            <w:dstrike w:val="false"/>
            <w:color w:val="4567A6"/>
            <w:spacing w:val="0"/>
            <w:sz w:val="14"/>
            <w:szCs w:val="14"/>
            <w:u w:val="none"/>
            <w:effect w:val="none"/>
          </w:rPr>
          <w:t>portabilidad de los datos</w:t>
        </w:r>
      </w:hyperlink>
      <w:r>
        <w:rPr>
          <w:rFonts w:ascii="Verdana;Arial;Helvetica;sans-serif" w:hAnsi="Verdana;Arial;Helvetica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14"/>
          <w:szCs w:val="14"/>
          <w:u w:val="none"/>
          <w:effect w:val="none"/>
        </w:rPr>
        <w:t xml:space="preserve"> </w:t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, y los de </w:t>
      </w:r>
      <w:hyperlink r:id="rId7">
        <w:r>
          <w:rPr>
            <w:rStyle w:val="EnlacedeInternet"/>
            <w:rFonts w:ascii="Verdana;Arial;Helvetica;sans-serif" w:hAnsi="Verdana;Arial;Helvetica;sans-serif"/>
            <w:b w:val="false"/>
            <w:i w:val="false"/>
            <w:caps w:val="false"/>
            <w:smallCaps w:val="false"/>
            <w:strike w:val="false"/>
            <w:dstrike w:val="false"/>
            <w:color w:val="4567A6"/>
            <w:spacing w:val="0"/>
            <w:sz w:val="14"/>
            <w:szCs w:val="14"/>
            <w:u w:val="none"/>
            <w:effect w:val="none"/>
          </w:rPr>
          <w:t>limitación</w:t>
        </w:r>
      </w:hyperlink>
      <w:r>
        <w:rPr>
          <w:rFonts w:ascii="Verdana;Arial;Helvetica;sans-serif" w:hAnsi="Verdana;Arial;Helvetica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14"/>
          <w:szCs w:val="14"/>
          <w:u w:val="none"/>
          <w:effect w:val="none"/>
        </w:rPr>
        <w:t xml:space="preserve"> </w:t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y </w:t>
      </w:r>
      <w:hyperlink r:id="rId8">
        <w:r>
          <w:rPr>
            <w:rStyle w:val="EnlacedeInternet"/>
            <w:rFonts w:ascii="Verdana;Arial;Helvetica;sans-serif" w:hAnsi="Verdana;Arial;Helvetica;sans-serif"/>
            <w:b w:val="false"/>
            <w:i w:val="false"/>
            <w:caps w:val="false"/>
            <w:smallCaps w:val="false"/>
            <w:strike w:val="false"/>
            <w:dstrike w:val="false"/>
            <w:color w:val="4567A6"/>
            <w:spacing w:val="0"/>
            <w:sz w:val="14"/>
            <w:szCs w:val="14"/>
            <w:u w:val="none"/>
            <w:effect w:val="none"/>
          </w:rPr>
          <w:t>oposición a los tratamientos</w:t>
        </w:r>
      </w:hyperlink>
      <w:r>
        <w:rPr>
          <w:rFonts w:ascii="Verdana;Arial;Helvetica;sans-serif" w:hAnsi="Verdana;Arial;Helvetica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14"/>
          <w:szCs w:val="14"/>
          <w:u w:val="none"/>
          <w:effect w:val="none"/>
        </w:rPr>
        <w:t xml:space="preserve"> </w:t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, así como a </w:t>
      </w:r>
      <w:hyperlink r:id="rId9">
        <w:r>
          <w:rPr>
            <w:rStyle w:val="EnlacedeInternet"/>
            <w:rFonts w:ascii="Verdana;Arial;Helvetica;sans-serif" w:hAnsi="Verdana;Arial;Helvetica;sans-serif"/>
            <w:b w:val="false"/>
            <w:i w:val="false"/>
            <w:caps w:val="false"/>
            <w:smallCaps w:val="false"/>
            <w:strike w:val="false"/>
            <w:dstrike w:val="false"/>
            <w:color w:val="4567A6"/>
            <w:spacing w:val="0"/>
            <w:sz w:val="14"/>
            <w:szCs w:val="14"/>
            <w:u w:val="none"/>
            <w:effect w:val="none"/>
          </w:rPr>
          <w:t>no ser objeto de decisiones individuales automatizadas</w:t>
        </w:r>
      </w:hyperlink>
      <w:r>
        <w:rPr>
          <w:rFonts w:ascii="Verdana;Arial;Helvetica;sans-serif" w:hAnsi="Verdana;Arial;Helvetica;sans-serif"/>
          <w:b/>
          <w:i w:val="false"/>
          <w:caps w:val="false"/>
          <w:smallCaps w:val="false"/>
          <w:strike w:val="false"/>
          <w:dstrike w:val="false"/>
          <w:color w:val="000000"/>
          <w:spacing w:val="0"/>
          <w:sz w:val="14"/>
          <w:szCs w:val="14"/>
          <w:u w:val="none"/>
          <w:effect w:val="none"/>
        </w:rPr>
        <w:t xml:space="preserve"> </w:t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>, a través de la sede electrónica de la Administración de la Comunidad Autónoma de Aragón con los formularios normalizados disponibles.</w:t>
      </w:r>
      <w:r>
        <w:rPr>
          <w:b/>
          <w:sz w:val="14"/>
          <w:szCs w:val="14"/>
        </w:rPr>
        <w:br/>
      </w:r>
      <w:r>
        <w:rPr>
          <w:rFonts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14"/>
          <w:szCs w:val="14"/>
        </w:rPr>
        <w:t xml:space="preserve">Puedes obtener información adicional en el Registro de Actividades de Tratamiento del Gobierno de Aragón, en el siguiente enlace </w:t>
      </w:r>
      <w:hyperlink r:id="rId10">
        <w:r>
          <w:rPr>
            <w:rStyle w:val="EnlacedeInternet"/>
            <w:rFonts w:ascii="Verdana;Arial;Helvetica;sans-serif" w:hAnsi="Verdana;Arial;Helvetica;sans-serif"/>
            <w:b w:val="false"/>
            <w:i w:val="false"/>
            <w:caps w:val="false"/>
            <w:smallCaps w:val="false"/>
            <w:strike w:val="false"/>
            <w:dstrike w:val="false"/>
            <w:color w:val="4567A6"/>
            <w:spacing w:val="0"/>
            <w:sz w:val="14"/>
            <w:szCs w:val="14"/>
            <w:u w:val="none"/>
            <w:effect w:val="none"/>
          </w:rPr>
          <w:t>https://aplicaciones.aragon.es/notif_lopd_pub/details.action?fileId=130</w:t>
        </w:r>
      </w:hyperlink>
    </w:p>
    <w:sectPr>
      <w:type w:val="nextPage"/>
      <w:pgSz w:orient="landscape" w:w="16850" w:h="11906"/>
      <w:pgMar w:left="1300" w:right="1300" w:header="0" w:top="72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ind w:left="118" w:hanging="0"/>
      <w:outlineLvl w:val="0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0"/>
      <w:szCs w:val="20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uiPriority w:val="1"/>
    <w:qFormat/>
    <w:pPr>
      <w:spacing w:before="92" w:after="0"/>
      <w:ind w:left="4142" w:right="4142" w:hanging="0"/>
      <w:jc w:val="center"/>
    </w:pPr>
    <w:rPr>
      <w:b/>
      <w:bCs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www.aragon.es/en/tramitador/-/tramite/proteccion-datos-ejercicio-derecho-acceso" TargetMode="External"/><Relationship Id="rId4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hyperlink" Target="https://www.aragon.es/en/tramitador/-/tramite/proteccion-datos-ejercicio-derecho-supresion-derecho-olvido" TargetMode="External"/><Relationship Id="rId6" Type="http://schemas.openxmlformats.org/officeDocument/2006/relationships/hyperlink" Target="https://www.aragon.es/en/tramitador/-/tramite/proteccion-datos-ejercicio-derecho-portabilidad-datos" TargetMode="External"/><Relationship Id="rId7" Type="http://schemas.openxmlformats.org/officeDocument/2006/relationships/hyperlink" Target="https://www.aragon.es/en/tramitador/-/tramite/proteccion-datos-ejercicio-derecho-limitacion" TargetMode="External"/><Relationship Id="rId8" Type="http://schemas.openxmlformats.org/officeDocument/2006/relationships/hyperlink" Target="https://www.aragon.es/en/tramitador/-/tramite/proteccion-datos-ejercicio-derecho-oposicion" TargetMode="External"/><Relationship Id="rId9" Type="http://schemas.openxmlformats.org/officeDocument/2006/relationships/hyperlink" Target="https://www.aragon.es/en/tramitador/-/tramite/proteccion-datos-ejercicio-derecho-objeto-decisiones-individuales-automatizadas" TargetMode="External"/><Relationship Id="rId10" Type="http://schemas.openxmlformats.org/officeDocument/2006/relationships/hyperlink" Target="https://aplicaciones.aragon.es/notif_lopd_pub/details.action?fileId=130" TargetMode="Externa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LibreOffice/5.3.6.1$Windows_X86_64 LibreOffice_project/686f202eff87ef707079aeb7f485847613344eb7</Application>
  <Pages>1</Pages>
  <Words>282</Words>
  <Characters>2090</Characters>
  <CharactersWithSpaces>2351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2021-03-29T09:41:00Z</dcterms:created>
  <dc:creator/>
  <dc:description/>
  <dc:language>es-ES</dc:language>
  <cp:lastModifiedBy/>
  <dcterms:modified xsi:type="dcterms:W3CDTF">2021-03-29T09:42:00Z</dcterms:modified>
  <cp:revision>2</cp:revision>
  <dc:subject>OPFH</dc:subject>
  <dc:title>DGA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2021-03-29T00:00:00Z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