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525A" w:rsidRPr="000E1C96" w:rsidRDefault="00EA525A" w:rsidP="00EA525A">
      <w:pPr>
        <w:jc w:val="center"/>
        <w:rPr>
          <w:b/>
        </w:rPr>
      </w:pPr>
      <w:r w:rsidRPr="000E1C96">
        <w:rPr>
          <w:b/>
        </w:rPr>
        <w:t>MEMORIA FESTEJOS TAURINOS POPULARES</w:t>
      </w:r>
    </w:p>
    <w:p w:rsidR="00EA525A" w:rsidRPr="000E1C96" w:rsidRDefault="00EA525A" w:rsidP="00EA525A"/>
    <w:p w:rsidR="00EA525A" w:rsidRPr="000E1C96" w:rsidRDefault="00EA525A" w:rsidP="00EA525A">
      <w:pPr>
        <w:jc w:val="both"/>
      </w:pPr>
      <w:r w:rsidRPr="000E1C96">
        <w:t>D.</w:t>
      </w:r>
      <w:r>
        <w:t>/Dª</w:t>
      </w:r>
      <w:r w:rsidRPr="000E1C96">
        <w:t>___________________________________________, con DNI</w:t>
      </w:r>
      <w:r>
        <w:t>/NIE</w:t>
      </w:r>
      <w:r w:rsidRPr="000E1C96">
        <w:t>_________________________, en nombre y representación del Ayuntamiento de_____________________________________________</w:t>
      </w:r>
    </w:p>
    <w:p w:rsidR="00EA525A" w:rsidRDefault="00EA525A" w:rsidP="00EA525A"/>
    <w:p w:rsidR="00EA525A" w:rsidRPr="00EA2331" w:rsidRDefault="00EA525A" w:rsidP="00EA525A">
      <w:pPr>
        <w:pStyle w:val="Prrafodelista"/>
        <w:ind w:left="709"/>
        <w:rPr>
          <w:b/>
        </w:rPr>
      </w:pPr>
      <w:r>
        <w:t>Los festejos taurinos que se van a desarrollar en la localidad de   ____________, son los siguientes.</w:t>
      </w:r>
    </w:p>
    <w:tbl>
      <w:tblPr>
        <w:tblStyle w:val="Tablaconcuadrcula"/>
        <w:tblpPr w:leftFromText="141" w:rightFromText="141" w:vertAnchor="page" w:horzAnchor="margin" w:tblpXSpec="center" w:tblpY="4756"/>
        <w:tblW w:w="15021" w:type="dxa"/>
        <w:tblLook w:val="04A0" w:firstRow="1" w:lastRow="0" w:firstColumn="1" w:lastColumn="0" w:noHBand="0" w:noVBand="1"/>
      </w:tblPr>
      <w:tblGrid>
        <w:gridCol w:w="1229"/>
        <w:gridCol w:w="1020"/>
        <w:gridCol w:w="1007"/>
        <w:gridCol w:w="1176"/>
        <w:gridCol w:w="1649"/>
        <w:gridCol w:w="1441"/>
        <w:gridCol w:w="1605"/>
        <w:gridCol w:w="5894"/>
      </w:tblGrid>
      <w:tr w:rsidR="00EA525A" w:rsidRPr="007E26FB" w:rsidTr="000100FF">
        <w:trPr>
          <w:trHeight w:val="1550"/>
        </w:trPr>
        <w:tc>
          <w:tcPr>
            <w:tcW w:w="1229" w:type="dxa"/>
          </w:tcPr>
          <w:p w:rsidR="00EA525A" w:rsidRPr="00833908" w:rsidRDefault="00EA525A" w:rsidP="000100FF">
            <w:pPr>
              <w:jc w:val="center"/>
              <w:rPr>
                <w:b/>
              </w:rPr>
            </w:pPr>
            <w:r w:rsidRPr="00833908">
              <w:rPr>
                <w:b/>
              </w:rPr>
              <w:t>FECHA</w:t>
            </w:r>
          </w:p>
        </w:tc>
        <w:tc>
          <w:tcPr>
            <w:tcW w:w="1020" w:type="dxa"/>
          </w:tcPr>
          <w:p w:rsidR="00EA525A" w:rsidRPr="00833908" w:rsidRDefault="00EA525A" w:rsidP="000100FF">
            <w:pPr>
              <w:jc w:val="center"/>
              <w:rPr>
                <w:b/>
              </w:rPr>
            </w:pPr>
            <w:r w:rsidRPr="00833908">
              <w:rPr>
                <w:b/>
              </w:rPr>
              <w:t>HORA INICIO</w:t>
            </w:r>
          </w:p>
        </w:tc>
        <w:tc>
          <w:tcPr>
            <w:tcW w:w="1007" w:type="dxa"/>
          </w:tcPr>
          <w:p w:rsidR="00EA525A" w:rsidRPr="00833908" w:rsidRDefault="00EA525A" w:rsidP="000100FF">
            <w:pPr>
              <w:jc w:val="center"/>
              <w:rPr>
                <w:b/>
              </w:rPr>
            </w:pPr>
            <w:r w:rsidRPr="00833908">
              <w:rPr>
                <w:b/>
              </w:rPr>
              <w:t xml:space="preserve">HORA </w:t>
            </w:r>
          </w:p>
          <w:p w:rsidR="00EA525A" w:rsidRPr="007E26FB" w:rsidRDefault="00EA525A" w:rsidP="000100FF">
            <w:pPr>
              <w:jc w:val="center"/>
            </w:pPr>
            <w:r w:rsidRPr="00833908">
              <w:rPr>
                <w:b/>
              </w:rPr>
              <w:t>FIN</w:t>
            </w:r>
          </w:p>
        </w:tc>
        <w:tc>
          <w:tcPr>
            <w:tcW w:w="1176" w:type="dxa"/>
          </w:tcPr>
          <w:p w:rsidR="00EA525A" w:rsidRPr="00833908" w:rsidRDefault="00EA525A" w:rsidP="000100FF">
            <w:pPr>
              <w:jc w:val="center"/>
              <w:rPr>
                <w:b/>
              </w:rPr>
            </w:pPr>
            <w:r w:rsidRPr="00833908">
              <w:rPr>
                <w:b/>
              </w:rPr>
              <w:t>TIPO DE FESTEJO TAURINO POPULAR</w:t>
            </w:r>
          </w:p>
        </w:tc>
        <w:tc>
          <w:tcPr>
            <w:tcW w:w="1649" w:type="dxa"/>
          </w:tcPr>
          <w:p w:rsidR="00EA525A" w:rsidRPr="00833908" w:rsidRDefault="00EA525A" w:rsidP="000100FF">
            <w:pPr>
              <w:jc w:val="center"/>
              <w:rPr>
                <w:b/>
              </w:rPr>
            </w:pPr>
            <w:r w:rsidRPr="00833908">
              <w:rPr>
                <w:b/>
              </w:rPr>
              <w:t>EDAD PARTICIPANTES</w:t>
            </w:r>
          </w:p>
          <w:p w:rsidR="00EA525A" w:rsidRPr="005B63B2" w:rsidRDefault="00EA525A" w:rsidP="000100FF">
            <w:pPr>
              <w:jc w:val="center"/>
              <w:rPr>
                <w:i/>
              </w:rPr>
            </w:pPr>
            <w:r w:rsidRPr="005B63B2">
              <w:rPr>
                <w:i/>
              </w:rPr>
              <w:t>(mayores 16 años/14-16 años/menores 14 años)</w:t>
            </w:r>
          </w:p>
        </w:tc>
        <w:tc>
          <w:tcPr>
            <w:tcW w:w="1441" w:type="dxa"/>
          </w:tcPr>
          <w:p w:rsidR="00EA525A" w:rsidRPr="00833908" w:rsidRDefault="00EA525A" w:rsidP="000100FF">
            <w:pPr>
              <w:jc w:val="center"/>
              <w:rPr>
                <w:b/>
              </w:rPr>
            </w:pPr>
            <w:r w:rsidRPr="00833908">
              <w:rPr>
                <w:b/>
              </w:rPr>
              <w:t>OBSTACULOS</w:t>
            </w:r>
          </w:p>
          <w:p w:rsidR="00EA525A" w:rsidRPr="005B63B2" w:rsidRDefault="00EA525A" w:rsidP="000100FF">
            <w:pPr>
              <w:jc w:val="center"/>
              <w:rPr>
                <w:i/>
              </w:rPr>
            </w:pPr>
            <w:r w:rsidRPr="005B63B2">
              <w:rPr>
                <w:i/>
              </w:rPr>
              <w:t>SI/NO</w:t>
            </w:r>
          </w:p>
        </w:tc>
        <w:tc>
          <w:tcPr>
            <w:tcW w:w="1605" w:type="dxa"/>
          </w:tcPr>
          <w:p w:rsidR="00EA525A" w:rsidRPr="00833908" w:rsidRDefault="00EA525A" w:rsidP="000100FF">
            <w:pPr>
              <w:jc w:val="center"/>
              <w:rPr>
                <w:b/>
              </w:rPr>
            </w:pPr>
            <w:r w:rsidRPr="00833908">
              <w:rPr>
                <w:b/>
              </w:rPr>
              <w:t>PLATAFORMAS PARA EL PÚBLICO</w:t>
            </w:r>
          </w:p>
          <w:p w:rsidR="00EA525A" w:rsidRPr="005B63B2" w:rsidRDefault="00EA525A" w:rsidP="000100FF">
            <w:pPr>
              <w:jc w:val="center"/>
              <w:rPr>
                <w:i/>
              </w:rPr>
            </w:pPr>
            <w:r w:rsidRPr="005B63B2">
              <w:rPr>
                <w:i/>
              </w:rPr>
              <w:t>SI/N0</w:t>
            </w:r>
          </w:p>
        </w:tc>
        <w:tc>
          <w:tcPr>
            <w:tcW w:w="5894" w:type="dxa"/>
          </w:tcPr>
          <w:p w:rsidR="00EA525A" w:rsidRPr="00833908" w:rsidRDefault="00EA525A" w:rsidP="000100FF">
            <w:pPr>
              <w:jc w:val="center"/>
              <w:rPr>
                <w:b/>
              </w:rPr>
            </w:pPr>
            <w:r>
              <w:rPr>
                <w:b/>
              </w:rPr>
              <w:t>LUGAR DE CELEBRACION</w:t>
            </w:r>
          </w:p>
          <w:p w:rsidR="00EA525A" w:rsidRPr="005B63B2" w:rsidRDefault="00EA525A" w:rsidP="00EA525A">
            <w:pPr>
              <w:pStyle w:val="Prrafodelista"/>
              <w:numPr>
                <w:ilvl w:val="0"/>
                <w:numId w:val="2"/>
              </w:numPr>
              <w:rPr>
                <w:i/>
                <w:sz w:val="20"/>
                <w:szCs w:val="20"/>
              </w:rPr>
            </w:pPr>
            <w:r w:rsidRPr="005B63B2">
              <w:rPr>
                <w:i/>
                <w:sz w:val="20"/>
                <w:szCs w:val="20"/>
              </w:rPr>
              <w:t>PLAZA DE TOROS PERMANENTE</w:t>
            </w:r>
          </w:p>
          <w:p w:rsidR="00EA525A" w:rsidRPr="005B63B2" w:rsidRDefault="00EA525A" w:rsidP="00EA525A">
            <w:pPr>
              <w:pStyle w:val="Prrafodelista"/>
              <w:numPr>
                <w:ilvl w:val="0"/>
                <w:numId w:val="2"/>
              </w:numPr>
              <w:rPr>
                <w:i/>
                <w:sz w:val="20"/>
                <w:szCs w:val="20"/>
              </w:rPr>
            </w:pPr>
            <w:r w:rsidRPr="005B63B2">
              <w:rPr>
                <w:i/>
                <w:sz w:val="20"/>
                <w:szCs w:val="20"/>
              </w:rPr>
              <w:t>PLAZA DE TOROS NO PERMANENTE</w:t>
            </w:r>
          </w:p>
          <w:p w:rsidR="00EA525A" w:rsidRPr="005B63B2" w:rsidRDefault="00EA525A" w:rsidP="00EA525A">
            <w:pPr>
              <w:pStyle w:val="Prrafodelista"/>
              <w:numPr>
                <w:ilvl w:val="0"/>
                <w:numId w:val="2"/>
              </w:numPr>
              <w:rPr>
                <w:i/>
                <w:sz w:val="20"/>
                <w:szCs w:val="20"/>
              </w:rPr>
            </w:pPr>
            <w:r w:rsidRPr="005B63B2">
              <w:rPr>
                <w:i/>
                <w:sz w:val="20"/>
                <w:szCs w:val="20"/>
              </w:rPr>
              <w:t>PLAZA DE TOROS PORTATIL</w:t>
            </w:r>
          </w:p>
          <w:p w:rsidR="00EA525A" w:rsidRDefault="00EA525A" w:rsidP="00EA525A">
            <w:pPr>
              <w:pStyle w:val="Prrafodelista"/>
              <w:numPr>
                <w:ilvl w:val="0"/>
                <w:numId w:val="2"/>
              </w:numPr>
            </w:pPr>
            <w:r w:rsidRPr="005B63B2">
              <w:rPr>
                <w:i/>
                <w:sz w:val="20"/>
                <w:szCs w:val="20"/>
              </w:rPr>
              <w:t>RECINTO CERRADO (</w:t>
            </w:r>
            <w:r>
              <w:rPr>
                <w:b/>
                <w:i/>
                <w:sz w:val="20"/>
                <w:szCs w:val="20"/>
              </w:rPr>
              <w:t xml:space="preserve">indicar el nombre de </w:t>
            </w:r>
            <w:r w:rsidRPr="00A57BBA">
              <w:rPr>
                <w:b/>
                <w:i/>
                <w:sz w:val="20"/>
                <w:szCs w:val="20"/>
              </w:rPr>
              <w:t>todas las calles y plazas por donde vaya a desarrollarse el festejo</w:t>
            </w:r>
            <w:r w:rsidRPr="00A57BBA">
              <w:rPr>
                <w:i/>
                <w:sz w:val="20"/>
                <w:szCs w:val="20"/>
              </w:rPr>
              <w:t>)</w:t>
            </w:r>
          </w:p>
        </w:tc>
      </w:tr>
      <w:tr w:rsidR="00EA525A" w:rsidRPr="007E26FB" w:rsidTr="000100FF">
        <w:trPr>
          <w:trHeight w:val="289"/>
        </w:trPr>
        <w:tc>
          <w:tcPr>
            <w:tcW w:w="1229" w:type="dxa"/>
          </w:tcPr>
          <w:p w:rsidR="00EA525A" w:rsidRPr="007E26FB" w:rsidRDefault="00EA525A" w:rsidP="000100FF">
            <w:pPr>
              <w:jc w:val="both"/>
            </w:pPr>
          </w:p>
        </w:tc>
        <w:tc>
          <w:tcPr>
            <w:tcW w:w="1020" w:type="dxa"/>
          </w:tcPr>
          <w:p w:rsidR="00EA525A" w:rsidRPr="007E26FB" w:rsidRDefault="00EA525A" w:rsidP="000100FF">
            <w:pPr>
              <w:jc w:val="both"/>
            </w:pPr>
          </w:p>
        </w:tc>
        <w:tc>
          <w:tcPr>
            <w:tcW w:w="1007" w:type="dxa"/>
          </w:tcPr>
          <w:p w:rsidR="00EA525A" w:rsidRPr="007E26FB" w:rsidRDefault="00EA525A" w:rsidP="000100FF">
            <w:pPr>
              <w:jc w:val="both"/>
            </w:pPr>
          </w:p>
        </w:tc>
        <w:tc>
          <w:tcPr>
            <w:tcW w:w="1176" w:type="dxa"/>
          </w:tcPr>
          <w:p w:rsidR="00EA525A" w:rsidRPr="007E26FB" w:rsidRDefault="00EA525A" w:rsidP="000100FF">
            <w:pPr>
              <w:jc w:val="both"/>
            </w:pPr>
          </w:p>
        </w:tc>
        <w:tc>
          <w:tcPr>
            <w:tcW w:w="1649" w:type="dxa"/>
          </w:tcPr>
          <w:p w:rsidR="00EA525A" w:rsidRPr="007E26FB" w:rsidRDefault="00EA525A" w:rsidP="000100FF">
            <w:pPr>
              <w:jc w:val="both"/>
            </w:pPr>
          </w:p>
        </w:tc>
        <w:tc>
          <w:tcPr>
            <w:tcW w:w="1441" w:type="dxa"/>
          </w:tcPr>
          <w:p w:rsidR="00EA525A" w:rsidRPr="007E26FB" w:rsidRDefault="00EA525A" w:rsidP="000100FF">
            <w:pPr>
              <w:jc w:val="both"/>
            </w:pPr>
          </w:p>
        </w:tc>
        <w:tc>
          <w:tcPr>
            <w:tcW w:w="1605" w:type="dxa"/>
          </w:tcPr>
          <w:p w:rsidR="00EA525A" w:rsidRPr="007E26FB" w:rsidRDefault="00EA525A" w:rsidP="000100FF">
            <w:pPr>
              <w:jc w:val="both"/>
            </w:pPr>
          </w:p>
        </w:tc>
        <w:tc>
          <w:tcPr>
            <w:tcW w:w="5894" w:type="dxa"/>
          </w:tcPr>
          <w:p w:rsidR="00EA525A" w:rsidRPr="007E26FB" w:rsidRDefault="00EA525A" w:rsidP="000100FF">
            <w:pPr>
              <w:jc w:val="both"/>
            </w:pPr>
          </w:p>
        </w:tc>
      </w:tr>
      <w:tr w:rsidR="00EA525A" w:rsidRPr="007E26FB" w:rsidTr="000100FF">
        <w:trPr>
          <w:trHeight w:val="289"/>
        </w:trPr>
        <w:tc>
          <w:tcPr>
            <w:tcW w:w="1229" w:type="dxa"/>
          </w:tcPr>
          <w:p w:rsidR="00EA525A" w:rsidRPr="007E26FB" w:rsidRDefault="00EA525A" w:rsidP="000100FF">
            <w:pPr>
              <w:jc w:val="both"/>
            </w:pPr>
          </w:p>
        </w:tc>
        <w:tc>
          <w:tcPr>
            <w:tcW w:w="1020" w:type="dxa"/>
          </w:tcPr>
          <w:p w:rsidR="00EA525A" w:rsidRPr="007E26FB" w:rsidRDefault="00EA525A" w:rsidP="000100FF">
            <w:pPr>
              <w:jc w:val="both"/>
            </w:pPr>
          </w:p>
        </w:tc>
        <w:tc>
          <w:tcPr>
            <w:tcW w:w="1007" w:type="dxa"/>
          </w:tcPr>
          <w:p w:rsidR="00EA525A" w:rsidRPr="007E26FB" w:rsidRDefault="00EA525A" w:rsidP="000100FF">
            <w:pPr>
              <w:jc w:val="both"/>
            </w:pPr>
          </w:p>
        </w:tc>
        <w:tc>
          <w:tcPr>
            <w:tcW w:w="1176" w:type="dxa"/>
          </w:tcPr>
          <w:p w:rsidR="00EA525A" w:rsidRPr="007E26FB" w:rsidRDefault="00EA525A" w:rsidP="000100FF">
            <w:pPr>
              <w:jc w:val="both"/>
            </w:pPr>
          </w:p>
        </w:tc>
        <w:tc>
          <w:tcPr>
            <w:tcW w:w="1649" w:type="dxa"/>
          </w:tcPr>
          <w:p w:rsidR="00EA525A" w:rsidRPr="007E26FB" w:rsidRDefault="00EA525A" w:rsidP="000100FF">
            <w:pPr>
              <w:jc w:val="both"/>
            </w:pPr>
          </w:p>
        </w:tc>
        <w:tc>
          <w:tcPr>
            <w:tcW w:w="1441" w:type="dxa"/>
          </w:tcPr>
          <w:p w:rsidR="00EA525A" w:rsidRPr="007E26FB" w:rsidRDefault="00EA525A" w:rsidP="000100FF">
            <w:pPr>
              <w:jc w:val="both"/>
            </w:pPr>
          </w:p>
        </w:tc>
        <w:tc>
          <w:tcPr>
            <w:tcW w:w="1605" w:type="dxa"/>
          </w:tcPr>
          <w:p w:rsidR="00EA525A" w:rsidRPr="007E26FB" w:rsidRDefault="00EA525A" w:rsidP="000100FF">
            <w:pPr>
              <w:jc w:val="both"/>
            </w:pPr>
          </w:p>
        </w:tc>
        <w:tc>
          <w:tcPr>
            <w:tcW w:w="5894" w:type="dxa"/>
          </w:tcPr>
          <w:p w:rsidR="00EA525A" w:rsidRPr="007E26FB" w:rsidRDefault="00EA525A" w:rsidP="000100FF">
            <w:pPr>
              <w:jc w:val="both"/>
            </w:pPr>
          </w:p>
        </w:tc>
      </w:tr>
      <w:tr w:rsidR="00EA525A" w:rsidRPr="007E26FB" w:rsidTr="000100FF">
        <w:trPr>
          <w:trHeight w:val="289"/>
        </w:trPr>
        <w:tc>
          <w:tcPr>
            <w:tcW w:w="1229" w:type="dxa"/>
          </w:tcPr>
          <w:p w:rsidR="00EA525A" w:rsidRPr="007E26FB" w:rsidRDefault="00EA525A" w:rsidP="000100FF">
            <w:pPr>
              <w:jc w:val="both"/>
            </w:pPr>
          </w:p>
        </w:tc>
        <w:tc>
          <w:tcPr>
            <w:tcW w:w="1020" w:type="dxa"/>
          </w:tcPr>
          <w:p w:rsidR="00EA525A" w:rsidRPr="007E26FB" w:rsidRDefault="00EA525A" w:rsidP="000100FF">
            <w:pPr>
              <w:jc w:val="both"/>
            </w:pPr>
          </w:p>
        </w:tc>
        <w:tc>
          <w:tcPr>
            <w:tcW w:w="1007" w:type="dxa"/>
          </w:tcPr>
          <w:p w:rsidR="00EA525A" w:rsidRPr="007E26FB" w:rsidRDefault="00EA525A" w:rsidP="000100FF">
            <w:pPr>
              <w:jc w:val="both"/>
            </w:pPr>
          </w:p>
        </w:tc>
        <w:tc>
          <w:tcPr>
            <w:tcW w:w="1176" w:type="dxa"/>
          </w:tcPr>
          <w:p w:rsidR="00EA525A" w:rsidRPr="007E26FB" w:rsidRDefault="00EA525A" w:rsidP="000100FF">
            <w:pPr>
              <w:jc w:val="both"/>
            </w:pPr>
          </w:p>
        </w:tc>
        <w:tc>
          <w:tcPr>
            <w:tcW w:w="1649" w:type="dxa"/>
          </w:tcPr>
          <w:p w:rsidR="00EA525A" w:rsidRPr="007E26FB" w:rsidRDefault="00EA525A" w:rsidP="000100FF">
            <w:pPr>
              <w:jc w:val="both"/>
            </w:pPr>
          </w:p>
        </w:tc>
        <w:tc>
          <w:tcPr>
            <w:tcW w:w="1441" w:type="dxa"/>
          </w:tcPr>
          <w:p w:rsidR="00EA525A" w:rsidRPr="007E26FB" w:rsidRDefault="00EA525A" w:rsidP="000100FF">
            <w:pPr>
              <w:jc w:val="both"/>
            </w:pPr>
          </w:p>
        </w:tc>
        <w:tc>
          <w:tcPr>
            <w:tcW w:w="1605" w:type="dxa"/>
          </w:tcPr>
          <w:p w:rsidR="00EA525A" w:rsidRPr="007E26FB" w:rsidRDefault="00EA525A" w:rsidP="000100FF">
            <w:pPr>
              <w:jc w:val="both"/>
            </w:pPr>
          </w:p>
        </w:tc>
        <w:tc>
          <w:tcPr>
            <w:tcW w:w="5894" w:type="dxa"/>
          </w:tcPr>
          <w:p w:rsidR="00EA525A" w:rsidRPr="007E26FB" w:rsidRDefault="00EA525A" w:rsidP="000100FF">
            <w:pPr>
              <w:jc w:val="both"/>
            </w:pPr>
          </w:p>
        </w:tc>
      </w:tr>
      <w:tr w:rsidR="00EA525A" w:rsidRPr="007E26FB" w:rsidTr="000100FF">
        <w:trPr>
          <w:trHeight w:val="274"/>
        </w:trPr>
        <w:tc>
          <w:tcPr>
            <w:tcW w:w="1229" w:type="dxa"/>
          </w:tcPr>
          <w:p w:rsidR="00EA525A" w:rsidRPr="007E26FB" w:rsidRDefault="00EA525A" w:rsidP="000100FF">
            <w:pPr>
              <w:jc w:val="both"/>
            </w:pPr>
          </w:p>
        </w:tc>
        <w:tc>
          <w:tcPr>
            <w:tcW w:w="1020" w:type="dxa"/>
          </w:tcPr>
          <w:p w:rsidR="00EA525A" w:rsidRPr="007E26FB" w:rsidRDefault="00EA525A" w:rsidP="000100FF">
            <w:pPr>
              <w:jc w:val="both"/>
            </w:pPr>
          </w:p>
        </w:tc>
        <w:tc>
          <w:tcPr>
            <w:tcW w:w="1007" w:type="dxa"/>
          </w:tcPr>
          <w:p w:rsidR="00EA525A" w:rsidRPr="007E26FB" w:rsidRDefault="00EA525A" w:rsidP="000100FF">
            <w:pPr>
              <w:jc w:val="both"/>
            </w:pPr>
          </w:p>
        </w:tc>
        <w:tc>
          <w:tcPr>
            <w:tcW w:w="1176" w:type="dxa"/>
          </w:tcPr>
          <w:p w:rsidR="00EA525A" w:rsidRPr="007E26FB" w:rsidRDefault="00EA525A" w:rsidP="000100FF">
            <w:pPr>
              <w:jc w:val="both"/>
            </w:pPr>
          </w:p>
        </w:tc>
        <w:tc>
          <w:tcPr>
            <w:tcW w:w="1649" w:type="dxa"/>
          </w:tcPr>
          <w:p w:rsidR="00EA525A" w:rsidRPr="007E26FB" w:rsidRDefault="00EA525A" w:rsidP="000100FF">
            <w:pPr>
              <w:jc w:val="both"/>
            </w:pPr>
          </w:p>
        </w:tc>
        <w:tc>
          <w:tcPr>
            <w:tcW w:w="1441" w:type="dxa"/>
          </w:tcPr>
          <w:p w:rsidR="00EA525A" w:rsidRPr="007E26FB" w:rsidRDefault="00EA525A" w:rsidP="000100FF">
            <w:pPr>
              <w:jc w:val="both"/>
            </w:pPr>
          </w:p>
        </w:tc>
        <w:tc>
          <w:tcPr>
            <w:tcW w:w="1605" w:type="dxa"/>
          </w:tcPr>
          <w:p w:rsidR="00EA525A" w:rsidRPr="007E26FB" w:rsidRDefault="00EA525A" w:rsidP="000100FF">
            <w:pPr>
              <w:jc w:val="both"/>
            </w:pPr>
          </w:p>
        </w:tc>
        <w:tc>
          <w:tcPr>
            <w:tcW w:w="5894" w:type="dxa"/>
          </w:tcPr>
          <w:p w:rsidR="00EA525A" w:rsidRPr="007E26FB" w:rsidRDefault="00EA525A" w:rsidP="000100FF">
            <w:pPr>
              <w:jc w:val="both"/>
            </w:pPr>
          </w:p>
        </w:tc>
      </w:tr>
      <w:tr w:rsidR="00EA525A" w:rsidRPr="007E26FB" w:rsidTr="000100FF">
        <w:trPr>
          <w:trHeight w:val="289"/>
        </w:trPr>
        <w:tc>
          <w:tcPr>
            <w:tcW w:w="1229" w:type="dxa"/>
          </w:tcPr>
          <w:p w:rsidR="00EA525A" w:rsidRPr="007E26FB" w:rsidRDefault="00EA525A" w:rsidP="000100FF">
            <w:pPr>
              <w:jc w:val="both"/>
            </w:pPr>
          </w:p>
        </w:tc>
        <w:tc>
          <w:tcPr>
            <w:tcW w:w="1020" w:type="dxa"/>
          </w:tcPr>
          <w:p w:rsidR="00EA525A" w:rsidRPr="007E26FB" w:rsidRDefault="00EA525A" w:rsidP="000100FF">
            <w:pPr>
              <w:jc w:val="both"/>
            </w:pPr>
          </w:p>
        </w:tc>
        <w:tc>
          <w:tcPr>
            <w:tcW w:w="1007" w:type="dxa"/>
          </w:tcPr>
          <w:p w:rsidR="00EA525A" w:rsidRPr="007E26FB" w:rsidRDefault="00EA525A" w:rsidP="000100FF">
            <w:pPr>
              <w:jc w:val="both"/>
            </w:pPr>
          </w:p>
        </w:tc>
        <w:tc>
          <w:tcPr>
            <w:tcW w:w="1176" w:type="dxa"/>
          </w:tcPr>
          <w:p w:rsidR="00EA525A" w:rsidRPr="007E26FB" w:rsidRDefault="00EA525A" w:rsidP="000100FF">
            <w:pPr>
              <w:jc w:val="both"/>
            </w:pPr>
          </w:p>
        </w:tc>
        <w:tc>
          <w:tcPr>
            <w:tcW w:w="1649" w:type="dxa"/>
          </w:tcPr>
          <w:p w:rsidR="00EA525A" w:rsidRPr="007E26FB" w:rsidRDefault="00EA525A" w:rsidP="000100FF">
            <w:pPr>
              <w:jc w:val="both"/>
            </w:pPr>
          </w:p>
        </w:tc>
        <w:tc>
          <w:tcPr>
            <w:tcW w:w="1441" w:type="dxa"/>
          </w:tcPr>
          <w:p w:rsidR="00EA525A" w:rsidRPr="007E26FB" w:rsidRDefault="00EA525A" w:rsidP="000100FF">
            <w:pPr>
              <w:jc w:val="both"/>
            </w:pPr>
          </w:p>
        </w:tc>
        <w:tc>
          <w:tcPr>
            <w:tcW w:w="1605" w:type="dxa"/>
          </w:tcPr>
          <w:p w:rsidR="00EA525A" w:rsidRPr="007E26FB" w:rsidRDefault="00EA525A" w:rsidP="000100FF">
            <w:pPr>
              <w:jc w:val="both"/>
            </w:pPr>
          </w:p>
        </w:tc>
        <w:tc>
          <w:tcPr>
            <w:tcW w:w="5894" w:type="dxa"/>
          </w:tcPr>
          <w:p w:rsidR="00EA525A" w:rsidRPr="007E26FB" w:rsidRDefault="00EA525A" w:rsidP="000100FF">
            <w:pPr>
              <w:jc w:val="both"/>
            </w:pPr>
          </w:p>
        </w:tc>
      </w:tr>
      <w:tr w:rsidR="00EA525A" w:rsidRPr="007E26FB" w:rsidTr="000100FF">
        <w:trPr>
          <w:trHeight w:val="289"/>
        </w:trPr>
        <w:tc>
          <w:tcPr>
            <w:tcW w:w="1229" w:type="dxa"/>
          </w:tcPr>
          <w:p w:rsidR="00EA525A" w:rsidRPr="007E26FB" w:rsidRDefault="00EA525A" w:rsidP="000100FF">
            <w:pPr>
              <w:jc w:val="both"/>
            </w:pPr>
          </w:p>
        </w:tc>
        <w:tc>
          <w:tcPr>
            <w:tcW w:w="1020" w:type="dxa"/>
          </w:tcPr>
          <w:p w:rsidR="00EA525A" w:rsidRPr="007E26FB" w:rsidRDefault="00EA525A" w:rsidP="000100FF">
            <w:pPr>
              <w:jc w:val="both"/>
            </w:pPr>
          </w:p>
        </w:tc>
        <w:tc>
          <w:tcPr>
            <w:tcW w:w="1007" w:type="dxa"/>
          </w:tcPr>
          <w:p w:rsidR="00EA525A" w:rsidRPr="007E26FB" w:rsidRDefault="00EA525A" w:rsidP="000100FF">
            <w:pPr>
              <w:jc w:val="both"/>
            </w:pPr>
          </w:p>
        </w:tc>
        <w:tc>
          <w:tcPr>
            <w:tcW w:w="1176" w:type="dxa"/>
          </w:tcPr>
          <w:p w:rsidR="00EA525A" w:rsidRPr="007E26FB" w:rsidRDefault="00EA525A" w:rsidP="000100FF">
            <w:pPr>
              <w:jc w:val="both"/>
            </w:pPr>
          </w:p>
        </w:tc>
        <w:tc>
          <w:tcPr>
            <w:tcW w:w="1649" w:type="dxa"/>
          </w:tcPr>
          <w:p w:rsidR="00EA525A" w:rsidRPr="007E26FB" w:rsidRDefault="00EA525A" w:rsidP="000100FF">
            <w:pPr>
              <w:jc w:val="both"/>
            </w:pPr>
          </w:p>
        </w:tc>
        <w:tc>
          <w:tcPr>
            <w:tcW w:w="1441" w:type="dxa"/>
          </w:tcPr>
          <w:p w:rsidR="00EA525A" w:rsidRPr="007E26FB" w:rsidRDefault="00EA525A" w:rsidP="000100FF">
            <w:pPr>
              <w:jc w:val="both"/>
            </w:pPr>
          </w:p>
        </w:tc>
        <w:tc>
          <w:tcPr>
            <w:tcW w:w="1605" w:type="dxa"/>
          </w:tcPr>
          <w:p w:rsidR="00EA525A" w:rsidRPr="007E26FB" w:rsidRDefault="00EA525A" w:rsidP="000100FF">
            <w:pPr>
              <w:jc w:val="both"/>
            </w:pPr>
          </w:p>
        </w:tc>
        <w:tc>
          <w:tcPr>
            <w:tcW w:w="5894" w:type="dxa"/>
          </w:tcPr>
          <w:p w:rsidR="00EA525A" w:rsidRPr="007E26FB" w:rsidRDefault="00EA525A" w:rsidP="000100FF">
            <w:pPr>
              <w:jc w:val="both"/>
            </w:pPr>
          </w:p>
        </w:tc>
      </w:tr>
    </w:tbl>
    <w:p w:rsidR="00EA525A" w:rsidRDefault="00EA525A" w:rsidP="00EA525A">
      <w:pPr>
        <w:pStyle w:val="Prrafodelista"/>
        <w:ind w:left="709"/>
        <w:rPr>
          <w:b/>
        </w:rPr>
      </w:pPr>
    </w:p>
    <w:p w:rsidR="00EA525A" w:rsidRPr="00EA2331" w:rsidRDefault="00EA525A" w:rsidP="00EA525A">
      <w:pPr>
        <w:pStyle w:val="Prrafodelista"/>
        <w:ind w:left="709"/>
        <w:rPr>
          <w:b/>
        </w:rPr>
      </w:pPr>
    </w:p>
    <w:p w:rsidR="00EA525A" w:rsidRDefault="00EA525A" w:rsidP="00EA525A">
      <w:pPr>
        <w:pStyle w:val="Prrafodelista"/>
        <w:jc w:val="center"/>
        <w:rPr>
          <w:b/>
        </w:rPr>
      </w:pPr>
    </w:p>
    <w:p w:rsidR="00EA525A" w:rsidRDefault="00EA525A" w:rsidP="00EA525A">
      <w:pPr>
        <w:spacing w:line="259" w:lineRule="auto"/>
        <w:rPr>
          <w:b/>
        </w:rPr>
      </w:pPr>
      <w:r>
        <w:rPr>
          <w:b/>
        </w:rPr>
        <w:br w:type="page"/>
      </w:r>
    </w:p>
    <w:p w:rsidR="00EA525A" w:rsidRPr="00EA2331" w:rsidRDefault="00EA525A" w:rsidP="00EA525A">
      <w:pPr>
        <w:rPr>
          <w:b/>
        </w:rPr>
        <w:sectPr w:rsidR="00EA525A" w:rsidRPr="00EA2331" w:rsidSect="00EA525A">
          <w:pgSz w:w="16838" w:h="11906" w:orient="landscape" w:code="9"/>
          <w:pgMar w:top="1701" w:right="1418" w:bottom="1701" w:left="1418" w:header="709" w:footer="709" w:gutter="0"/>
          <w:cols w:space="708"/>
          <w:docGrid w:linePitch="360"/>
        </w:sectPr>
      </w:pPr>
    </w:p>
    <w:p w:rsidR="00EA525A" w:rsidRPr="00EA2331" w:rsidRDefault="00EA525A" w:rsidP="00EA525A">
      <w:pPr>
        <w:pStyle w:val="Prrafodelista"/>
        <w:jc w:val="center"/>
        <w:rPr>
          <w:b/>
        </w:rPr>
      </w:pPr>
      <w:r w:rsidRPr="00EA2331">
        <w:rPr>
          <w:b/>
        </w:rPr>
        <w:lastRenderedPageBreak/>
        <w:t>DECLARO</w:t>
      </w:r>
    </w:p>
    <w:p w:rsidR="00EA525A" w:rsidRPr="001D4F05" w:rsidRDefault="00EA525A" w:rsidP="00EA525A">
      <w:pPr>
        <w:pStyle w:val="Prrafodelista"/>
        <w:ind w:left="709"/>
        <w:rPr>
          <w:b/>
        </w:rPr>
      </w:pPr>
    </w:p>
    <w:p w:rsidR="00EA525A" w:rsidRPr="00756174" w:rsidRDefault="00EA525A" w:rsidP="00EA525A">
      <w:pPr>
        <w:pStyle w:val="Prrafodelista"/>
        <w:numPr>
          <w:ilvl w:val="0"/>
          <w:numId w:val="1"/>
        </w:numPr>
        <w:jc w:val="both"/>
      </w:pPr>
      <w:r>
        <w:t xml:space="preserve">Que de conformidad con los dispuesto en el artículo 2 del </w:t>
      </w:r>
      <w:r w:rsidRPr="007E26FB">
        <w:t>Decreto 226/2001, de 18 de septiembre, por el que se aprueba el Reglamento de Festejos taurinos populares</w:t>
      </w:r>
      <w:r w:rsidRPr="00C00A6A">
        <w:rPr>
          <w:rFonts w:eastAsia="Times New Roman" w:cs="Arial"/>
          <w:lang w:eastAsia="es-ES"/>
        </w:rPr>
        <w:t xml:space="preserve">, según redacción dada por el </w:t>
      </w:r>
      <w:r w:rsidRPr="00C00A6A">
        <w:rPr>
          <w:rFonts w:cs="Arial"/>
        </w:rPr>
        <w:t xml:space="preserve">Decreto 71/2023, de 17 de mayo,  </w:t>
      </w:r>
      <w:r w:rsidRPr="00C00A6A">
        <w:rPr>
          <w:rFonts w:ascii="Calibri" w:hAnsi="Calibri" w:cs="Calibri"/>
        </w:rPr>
        <w:t xml:space="preserve">por el que se modifica el Reglamento de Festejos taurinos populares, aprobado por el Decreto </w:t>
      </w:r>
      <w:r w:rsidRPr="00C00A6A">
        <w:rPr>
          <w:rFonts w:ascii="Calibri" w:hAnsi="Calibri" w:cs="Calibri"/>
          <w:iCs/>
        </w:rPr>
        <w:t xml:space="preserve">226/2001, de 18 de septiembre, </w:t>
      </w:r>
      <w:r w:rsidRPr="00C00A6A">
        <w:rPr>
          <w:rFonts w:ascii="Calibri" w:hAnsi="Calibri" w:cs="Calibri"/>
        </w:rPr>
        <w:t xml:space="preserve">el Reglamento </w:t>
      </w:r>
      <w:r w:rsidRPr="00C00A6A">
        <w:rPr>
          <w:rFonts w:ascii="Calibri" w:hAnsi="Calibri" w:cs="Calibri"/>
          <w:iCs/>
        </w:rPr>
        <w:t>por el que se regula la autorización y funcionamiento de las plazas de toros portátiles</w:t>
      </w:r>
      <w:r w:rsidRPr="00C00A6A">
        <w:rPr>
          <w:rFonts w:ascii="Calibri" w:hAnsi="Calibri" w:cs="Calibri"/>
        </w:rPr>
        <w:t xml:space="preserve">, aprobado por el </w:t>
      </w:r>
      <w:r w:rsidRPr="00C00A6A">
        <w:rPr>
          <w:rFonts w:ascii="Calibri" w:hAnsi="Calibri" w:cs="Calibri"/>
          <w:iCs/>
        </w:rPr>
        <w:t xml:space="preserve">Decreto 15/2003, de 28 de enero, </w:t>
      </w:r>
      <w:r w:rsidRPr="00C00A6A">
        <w:rPr>
          <w:rFonts w:ascii="Calibri" w:hAnsi="Calibri" w:cs="Calibri"/>
        </w:rPr>
        <w:t xml:space="preserve">y el Reglamento de Escuelas taurinas de Aragón, aprobado por el </w:t>
      </w:r>
      <w:r w:rsidRPr="00C00A6A">
        <w:rPr>
          <w:rFonts w:ascii="Calibri" w:hAnsi="Calibri" w:cs="Calibri"/>
          <w:iCs/>
        </w:rPr>
        <w:t xml:space="preserve">Decreto 16/2003, de 28 de enero, </w:t>
      </w:r>
      <w:r w:rsidRPr="00C00A6A">
        <w:rPr>
          <w:rFonts w:ascii="Calibri" w:hAnsi="Calibri" w:cs="Calibri"/>
        </w:rPr>
        <w:t xml:space="preserve">el Reglamento de Espectáculos taurinos, aprobado por </w:t>
      </w:r>
      <w:r w:rsidRPr="00C00A6A">
        <w:rPr>
          <w:rFonts w:ascii="Calibri" w:hAnsi="Calibri" w:cs="Calibri"/>
          <w:iCs/>
        </w:rPr>
        <w:t>Decreto 223/2004, de 19 de octubre,</w:t>
      </w:r>
      <w:r w:rsidRPr="00DA2005">
        <w:t xml:space="preserve"> </w:t>
      </w:r>
      <w:r>
        <w:rPr>
          <w:b/>
        </w:rPr>
        <w:t xml:space="preserve">los </w:t>
      </w:r>
      <w:r w:rsidRPr="00C00A6A">
        <w:rPr>
          <w:b/>
        </w:rPr>
        <w:t xml:space="preserve">corrales para el manejo de los animales durante el </w:t>
      </w:r>
      <w:r>
        <w:rPr>
          <w:b/>
        </w:rPr>
        <w:t>festejo son de tipo:</w:t>
      </w:r>
    </w:p>
    <w:p w:rsidR="00EA525A" w:rsidRDefault="00EA525A" w:rsidP="00EA525A">
      <w:pPr>
        <w:pStyle w:val="Prrafodelista"/>
        <w:numPr>
          <w:ilvl w:val="0"/>
          <w:numId w:val="1"/>
        </w:numPr>
        <w:ind w:firstLine="698"/>
        <w:jc w:val="both"/>
      </w:pPr>
      <w:r>
        <w:t>Fijo.</w:t>
      </w:r>
    </w:p>
    <w:p w:rsidR="00EA525A" w:rsidRPr="00C6308B" w:rsidRDefault="00EA525A" w:rsidP="00EA525A">
      <w:pPr>
        <w:pStyle w:val="Prrafodelista"/>
        <w:numPr>
          <w:ilvl w:val="0"/>
          <w:numId w:val="1"/>
        </w:numPr>
        <w:ind w:firstLine="698"/>
        <w:jc w:val="both"/>
      </w:pPr>
      <w:r>
        <w:t>Portátil.</w:t>
      </w:r>
    </w:p>
    <w:p w:rsidR="00EA525A" w:rsidRPr="00C00A6A" w:rsidRDefault="00EA525A" w:rsidP="00EA525A">
      <w:pPr>
        <w:pStyle w:val="Prrafodelista"/>
        <w:jc w:val="both"/>
      </w:pPr>
    </w:p>
    <w:p w:rsidR="00EA525A" w:rsidRDefault="00EA525A" w:rsidP="00EA525A">
      <w:pPr>
        <w:pStyle w:val="Prrafodelista"/>
        <w:numPr>
          <w:ilvl w:val="0"/>
          <w:numId w:val="1"/>
        </w:numPr>
        <w:jc w:val="both"/>
      </w:pPr>
      <w:r>
        <w:t xml:space="preserve">Que de conformidad con lo dispuesto en los artículos 2 ter y 7.3.f) del Decreto 226/2001, de 18 de septiembre, según redacción dada por el Decreto 71/2023, de 17 de mayo, </w:t>
      </w:r>
      <w:r w:rsidRPr="00C00A6A">
        <w:rPr>
          <w:b/>
        </w:rPr>
        <w:t>se van a colocar obstáculos taurinos para el resguardo de los participantes o p</w:t>
      </w:r>
      <w:r>
        <w:rPr>
          <w:b/>
        </w:rPr>
        <w:t>ara el lucimiento de las reses,</w:t>
      </w:r>
      <w:r>
        <w:t xml:space="preserve"> acompañando a la solicitud certificado de fabricación CE o certificado de seguridad y solidez de las instalaciones expedido por profesional competente (Marcar sólo en caso que proceda).</w:t>
      </w:r>
    </w:p>
    <w:p w:rsidR="00EA525A" w:rsidRDefault="00EA525A" w:rsidP="00EA525A">
      <w:pPr>
        <w:pStyle w:val="Prrafodelista"/>
        <w:ind w:left="644"/>
        <w:jc w:val="both"/>
      </w:pPr>
    </w:p>
    <w:p w:rsidR="00EA525A" w:rsidRDefault="00EA525A" w:rsidP="00EA525A">
      <w:pPr>
        <w:pStyle w:val="Prrafodelista"/>
        <w:numPr>
          <w:ilvl w:val="0"/>
          <w:numId w:val="1"/>
        </w:numPr>
        <w:jc w:val="both"/>
        <w:rPr>
          <w:b/>
        </w:rPr>
      </w:pPr>
      <w:r>
        <w:t xml:space="preserve">Que de conformidad con lo dispuesto en el artículo 7.3. e) del Decreto 226/2001, de 18 de septiembre según redacción dada por el Decreto 71/2023, </w:t>
      </w:r>
      <w:r w:rsidRPr="00BE4673">
        <w:rPr>
          <w:b/>
        </w:rPr>
        <w:t xml:space="preserve">las actividades que van a desarrollarse son conformes a la normativa de protección </w:t>
      </w:r>
      <w:r>
        <w:rPr>
          <w:b/>
        </w:rPr>
        <w:t>a</w:t>
      </w:r>
      <w:r w:rsidRPr="00BE4673">
        <w:rPr>
          <w:b/>
        </w:rPr>
        <w:t>nimal de Aragón.</w:t>
      </w:r>
    </w:p>
    <w:p w:rsidR="00EA525A" w:rsidRDefault="00EA525A" w:rsidP="00EA525A">
      <w:pPr>
        <w:pStyle w:val="Prrafodelista"/>
        <w:jc w:val="both"/>
        <w:rPr>
          <w:b/>
        </w:rPr>
      </w:pPr>
    </w:p>
    <w:p w:rsidR="00EA525A" w:rsidRDefault="00EA525A" w:rsidP="00EA525A">
      <w:pPr>
        <w:pStyle w:val="Prrafodelista"/>
        <w:numPr>
          <w:ilvl w:val="0"/>
          <w:numId w:val="1"/>
        </w:numPr>
        <w:jc w:val="both"/>
      </w:pPr>
      <w:r>
        <w:t>Que de conformidad con lo dispuesto en el artículo 16 del Decreto 15/2003, de 28 de enero, Reglamento por el que se regula la autorización y funcionamiento de las plazas de toros portátiles, según redacción dada por el Decreto 71/2023, de 17 de mayo</w:t>
      </w:r>
      <w:r w:rsidRPr="00B81577">
        <w:rPr>
          <w:b/>
        </w:rPr>
        <w:t>, se van a colocar plataformas para el público que impedirán el paso de las reses y servirá como elemento de protección y refugio a</w:t>
      </w:r>
      <w:r>
        <w:rPr>
          <w:b/>
        </w:rPr>
        <w:t xml:space="preserve"> los participantes, </w:t>
      </w:r>
      <w:r w:rsidRPr="004573E7">
        <w:t>acom</w:t>
      </w:r>
      <w:r>
        <w:t>pañando a la solicitud certificado técnico suscrito por un profesional competente que acredite que las instalaciones a emplear reúnen las adecuadas condiciones de seguridad, solidez, estabilidad, resistencia, anclaje y accesibilidad (Marcar sólo en caso que proceda).</w:t>
      </w:r>
    </w:p>
    <w:p w:rsidR="00EA525A" w:rsidRDefault="00EA525A" w:rsidP="00EA525A">
      <w:pPr>
        <w:pStyle w:val="Prrafodelista"/>
      </w:pPr>
    </w:p>
    <w:p w:rsidR="00EA525A" w:rsidRDefault="00EA525A" w:rsidP="00EA525A">
      <w:pPr>
        <w:pStyle w:val="Prrafodelista"/>
      </w:pPr>
    </w:p>
    <w:p w:rsidR="00EA525A" w:rsidRDefault="00EA525A" w:rsidP="00EA525A">
      <w:pPr>
        <w:pStyle w:val="Prrafodelista"/>
      </w:pPr>
    </w:p>
    <w:p w:rsidR="00EA525A" w:rsidRDefault="00EA525A" w:rsidP="00EA525A">
      <w:pPr>
        <w:pStyle w:val="Prrafodelista"/>
      </w:pPr>
    </w:p>
    <w:p w:rsidR="00EA525A" w:rsidRPr="00EA2331" w:rsidRDefault="00EA525A" w:rsidP="00EA525A">
      <w:pPr>
        <w:pStyle w:val="Prrafodelista"/>
        <w:numPr>
          <w:ilvl w:val="0"/>
          <w:numId w:val="1"/>
        </w:numPr>
        <w:tabs>
          <w:tab w:val="left" w:pos="709"/>
          <w:tab w:val="left" w:pos="5610"/>
        </w:tabs>
        <w:jc w:val="both"/>
      </w:pPr>
      <w:r w:rsidRPr="00EA2331">
        <w:lastRenderedPageBreak/>
        <w:t xml:space="preserve">Que de conformidad con lo dispuesto en la resolución de 4 de febrero de 2026, de la Directora General de Calidad y Seguridad Alimentaria, por la que se modifica la Resolución de 21 de noviembre de 2025, por la que se adoptan </w:t>
      </w:r>
      <w:r w:rsidRPr="00EA2331">
        <w:rPr>
          <w:b/>
        </w:rPr>
        <w:t>medidas preventivas</w:t>
      </w:r>
      <w:r w:rsidRPr="00EA2331">
        <w:t xml:space="preserve"> de </w:t>
      </w:r>
      <w:r w:rsidRPr="00EA2331">
        <w:rPr>
          <w:b/>
        </w:rPr>
        <w:t>trasmisión de enfermedades</w:t>
      </w:r>
      <w:r w:rsidRPr="00EA2331">
        <w:t xml:space="preserve"> en los festejos taurinos tradicionales que se celebren en la Comunidad Autónoma de Aragón, se ha autorizado por la autoridad competente en sanidad animal el acceso a corrales y sus anejos de animales de distinta ganadería con una diferencia inferior a tres horas desde que finalizó el espectáculo precedente, acompañando a la solicitud la autorización obtenida (Marcar sólo si procede). </w:t>
      </w:r>
    </w:p>
    <w:p w:rsidR="00EA525A" w:rsidRDefault="00EA525A" w:rsidP="00EA525A"/>
    <w:p w:rsidR="00EA525A" w:rsidRDefault="00EA525A" w:rsidP="00EA525A"/>
    <w:p w:rsidR="00EA525A" w:rsidRDefault="00EA525A" w:rsidP="00EA525A"/>
    <w:p w:rsidR="00EA525A" w:rsidRDefault="00EA525A" w:rsidP="00EA525A"/>
    <w:p w:rsidR="00EA525A" w:rsidRPr="000E1C96" w:rsidRDefault="00EA525A" w:rsidP="00EA525A">
      <w:bookmarkStart w:id="0" w:name="_GoBack"/>
      <w:bookmarkEnd w:id="0"/>
    </w:p>
    <w:p w:rsidR="00F3094B" w:rsidRDefault="00EA525A" w:rsidP="00EA525A">
      <w:pPr>
        <w:widowControl w:val="0"/>
        <w:spacing w:line="257" w:lineRule="auto"/>
      </w:pPr>
      <w:r>
        <w:rPr>
          <w:rFonts w:ascii="Times New Roman" w:hAnsi="Times New Roman" w:cs="Times New Roman"/>
          <w:noProof/>
          <w:sz w:val="24"/>
          <w:szCs w:val="24"/>
          <w:lang w:eastAsia="es-ES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89F2126" wp14:editId="3BC7AAA9">
                <wp:simplePos x="0" y="0"/>
                <wp:positionH relativeFrom="margin">
                  <wp:align>right</wp:align>
                </wp:positionH>
                <wp:positionV relativeFrom="paragraph">
                  <wp:posOffset>410845</wp:posOffset>
                </wp:positionV>
                <wp:extent cx="8915400" cy="2590800"/>
                <wp:effectExtent l="0" t="0" r="19050" b="19050"/>
                <wp:wrapSquare wrapText="bothSides"/>
                <wp:docPr id="217" name="Cuadro de tex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15400" cy="2590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525A" w:rsidRDefault="00EA525A" w:rsidP="00EA525A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es-ES"/>
                              </w:rPr>
                            </w:pPr>
                            <w:r>
                              <w:rPr>
                                <w:rFonts w:ascii="Verdana" w:eastAsia="Times New Roman" w:hAnsi="Verdana" w:cs="Times New Roman"/>
                                <w:color w:val="000000"/>
                                <w:sz w:val="18"/>
                                <w:szCs w:val="18"/>
                                <w:lang w:eastAsia="es-ES"/>
                              </w:rPr>
                              <w:t>El responsable del tratamiento de tus datos personales es la DIRECCIÓN GENERAL DE INTERIOR Y EMERGENCIAS</w:t>
                            </w:r>
                            <w:r>
                              <w:rPr>
                                <w:rFonts w:ascii="Verdana" w:eastAsia="Times New Roman" w:hAnsi="Verdana" w:cs="Times New Roman"/>
                                <w:color w:val="000000"/>
                                <w:sz w:val="18"/>
                                <w:szCs w:val="18"/>
                                <w:lang w:eastAsia="es-ES"/>
                              </w:rPr>
                              <w:br/>
                              <w:t xml:space="preserve">La finalidad de este tratamiento es: </w:t>
                            </w:r>
                            <w:r>
                              <w:rPr>
                                <w:rFonts w:ascii="Verdana" w:eastAsia="Times New Roman" w:hAnsi="Verdana" w:cs="Times New Roman"/>
                                <w:color w:val="000000"/>
                                <w:sz w:val="18"/>
                                <w:szCs w:val="18"/>
                                <w:lang w:eastAsia="es-ES"/>
                              </w:rPr>
                              <w:br/>
                              <w:t xml:space="preserve">-Autorización, gestión, inspección y sanción de Espectáculos Públicos, Actividades Recreativas y Espectáculos Públicos.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es-ES"/>
                              </w:rPr>
                              <w:br/>
                            </w:r>
                            <w:r>
                              <w:rPr>
                                <w:rFonts w:ascii="Verdana" w:eastAsia="Times New Roman" w:hAnsi="Verdana" w:cs="Times New Roman"/>
                                <w:color w:val="000000"/>
                                <w:sz w:val="18"/>
                                <w:szCs w:val="18"/>
                                <w:lang w:eastAsia="es-ES"/>
                              </w:rPr>
                              <w:t>-Registro de Empresarios de Establecimientos públicos.</w:t>
                            </w:r>
                            <w:r>
                              <w:rPr>
                                <w:rFonts w:ascii="Verdana" w:eastAsia="Times New Roman" w:hAnsi="Verdana" w:cs="Times New Roman"/>
                                <w:color w:val="000000"/>
                                <w:sz w:val="18"/>
                                <w:szCs w:val="18"/>
                                <w:lang w:eastAsia="es-ES"/>
                              </w:rPr>
                              <w:br/>
                              <w:t>-Ejercicio del derecho de admisión.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es-ES"/>
                              </w:rPr>
                              <w:t xml:space="preserve"> </w:t>
                            </w:r>
                          </w:p>
                          <w:p w:rsidR="00EA525A" w:rsidRDefault="00EA525A" w:rsidP="00EA525A">
                            <w:pPr>
                              <w:spacing w:before="100" w:beforeAutospacing="1" w:after="100" w:afterAutospacing="1" w:line="240" w:lineRule="auto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es-ES"/>
                              </w:rPr>
                            </w:pPr>
                            <w:r>
                              <w:rPr>
                                <w:rFonts w:ascii="Verdana" w:eastAsia="Times New Roman" w:hAnsi="Verdana" w:cs="Times New Roman"/>
                                <w:color w:val="000000"/>
                                <w:sz w:val="18"/>
                                <w:szCs w:val="18"/>
                                <w:lang w:eastAsia="es-ES"/>
                              </w:rPr>
                              <w:t>La legitimación para realizar el tratamiento de tus datos nos la da: obligación legal para el responsable.</w:t>
                            </w:r>
                            <w:r>
                              <w:rPr>
                                <w:rFonts w:ascii="Verdana" w:eastAsia="Times New Roman" w:hAnsi="Verdana" w:cs="Times New Roman"/>
                                <w:color w:val="000000"/>
                                <w:sz w:val="18"/>
                                <w:szCs w:val="18"/>
                                <w:lang w:eastAsia="es-ES"/>
                              </w:rPr>
                              <w:br/>
                              <w:t>No vamos a comunicar tus datos personales a terceros destinatarios salvo obligación legal.</w:t>
                            </w:r>
                            <w:r>
                              <w:rPr>
                                <w:rFonts w:ascii="Verdana" w:eastAsia="Times New Roman" w:hAnsi="Verdana" w:cs="Times New Roman"/>
                                <w:sz w:val="18"/>
                                <w:szCs w:val="18"/>
                                <w:lang w:eastAsia="es-ES"/>
                              </w:rPr>
                              <w:br/>
                            </w:r>
                            <w:r>
                              <w:rPr>
                                <w:rFonts w:ascii="Verdana" w:eastAsia="Times New Roman" w:hAnsi="Verdana" w:cs="Times New Roman"/>
                                <w:color w:val="000000"/>
                                <w:sz w:val="18"/>
                                <w:szCs w:val="18"/>
                                <w:lang w:eastAsia="es-ES"/>
                              </w:rPr>
                              <w:t>Se pueden ejercitar los derechos de </w:t>
                            </w:r>
                            <w:hyperlink r:id="rId8" w:tgtFrame="_blank" w:history="1">
                              <w:r>
                                <w:rPr>
                                  <w:rStyle w:val="Hipervnculo"/>
                                  <w:rFonts w:ascii="Verdana" w:eastAsia="Times New Roman" w:hAnsi="Verdana" w:cs="Times New Roman"/>
                                  <w:color w:val="4567A6"/>
                                  <w:sz w:val="18"/>
                                  <w:szCs w:val="18"/>
                                  <w:lang w:eastAsia="es-ES"/>
                                </w:rPr>
                                <w:t>acceso</w:t>
                              </w:r>
                            </w:hyperlink>
                            <w:r>
                              <w:rPr>
                                <w:rFonts w:ascii="Verdana" w:eastAsia="Times New Roman" w:hAnsi="Verdana" w:cs="Times New Roman"/>
                                <w:color w:val="000000"/>
                                <w:sz w:val="18"/>
                                <w:szCs w:val="18"/>
                                <w:lang w:eastAsia="es-ES"/>
                              </w:rPr>
                              <w:t>, </w:t>
                            </w:r>
                            <w:hyperlink r:id="rId9" w:tgtFrame="_blank" w:history="1">
                              <w:r>
                                <w:rPr>
                                  <w:rStyle w:val="Hipervnculo"/>
                                  <w:rFonts w:ascii="Verdana" w:eastAsia="Times New Roman" w:hAnsi="Verdana" w:cs="Times New Roman"/>
                                  <w:color w:val="4567A6"/>
                                  <w:sz w:val="18"/>
                                  <w:szCs w:val="18"/>
                                  <w:lang w:eastAsia="es-ES"/>
                                </w:rPr>
                                <w:t>rectificación</w:t>
                              </w:r>
                            </w:hyperlink>
                            <w:r>
                              <w:rPr>
                                <w:rFonts w:ascii="Verdana" w:eastAsia="Times New Roman" w:hAnsi="Verdana" w:cs="Times New Roman"/>
                                <w:color w:val="000000"/>
                                <w:sz w:val="18"/>
                                <w:szCs w:val="18"/>
                                <w:lang w:eastAsia="es-ES"/>
                              </w:rPr>
                              <w:t>, </w:t>
                            </w:r>
                            <w:hyperlink r:id="rId10" w:tgtFrame="_blank" w:history="1">
                              <w:r>
                                <w:rPr>
                                  <w:rStyle w:val="Hipervnculo"/>
                                  <w:rFonts w:ascii="Verdana" w:eastAsia="Times New Roman" w:hAnsi="Verdana" w:cs="Times New Roman"/>
                                  <w:color w:val="4567A6"/>
                                  <w:sz w:val="18"/>
                                  <w:szCs w:val="18"/>
                                  <w:lang w:eastAsia="es-ES"/>
                                </w:rPr>
                                <w:t>supresión</w:t>
                              </w:r>
                            </w:hyperlink>
                            <w:r>
                              <w:rPr>
                                <w:rFonts w:ascii="Verdana" w:eastAsia="Times New Roman" w:hAnsi="Verdana" w:cs="Times New Roman"/>
                                <w:color w:val="000000"/>
                                <w:sz w:val="18"/>
                                <w:szCs w:val="18"/>
                                <w:lang w:eastAsia="es-ES"/>
                              </w:rPr>
                              <w:t> , </w:t>
                            </w:r>
                            <w:hyperlink r:id="rId11" w:tgtFrame="_blank" w:history="1">
                              <w:r>
                                <w:rPr>
                                  <w:rStyle w:val="Hipervnculo"/>
                                  <w:rFonts w:ascii="Verdana" w:eastAsia="Times New Roman" w:hAnsi="Verdana" w:cs="Times New Roman"/>
                                  <w:color w:val="4567A6"/>
                                  <w:sz w:val="18"/>
                                  <w:szCs w:val="18"/>
                                  <w:lang w:eastAsia="es-ES"/>
                                </w:rPr>
                                <w:t>portabilidad de los datos</w:t>
                              </w:r>
                            </w:hyperlink>
                            <w:r>
                              <w:rPr>
                                <w:rFonts w:ascii="Verdana" w:eastAsia="Times New Roman" w:hAnsi="Verdana" w:cs="Times New Roman"/>
                                <w:color w:val="000000"/>
                                <w:sz w:val="18"/>
                                <w:szCs w:val="18"/>
                                <w:lang w:eastAsia="es-ES"/>
                              </w:rPr>
                              <w:t> , y los de </w:t>
                            </w:r>
                            <w:hyperlink r:id="rId12" w:tgtFrame="_blank" w:history="1">
                              <w:r>
                                <w:rPr>
                                  <w:rStyle w:val="Hipervnculo"/>
                                  <w:rFonts w:ascii="Verdana" w:eastAsia="Times New Roman" w:hAnsi="Verdana" w:cs="Times New Roman"/>
                                  <w:color w:val="4567A6"/>
                                  <w:sz w:val="18"/>
                                  <w:szCs w:val="18"/>
                                  <w:lang w:eastAsia="es-ES"/>
                                </w:rPr>
                                <w:t>limitación</w:t>
                              </w:r>
                            </w:hyperlink>
                            <w:r>
                              <w:rPr>
                                <w:rFonts w:ascii="Verdana" w:eastAsia="Times New Roman" w:hAnsi="Verdana" w:cs="Times New Roman"/>
                                <w:color w:val="000000"/>
                                <w:sz w:val="18"/>
                                <w:szCs w:val="18"/>
                                <w:lang w:eastAsia="es-ES"/>
                              </w:rPr>
                              <w:t> y </w:t>
                            </w:r>
                            <w:hyperlink r:id="rId13" w:tgtFrame="_blank" w:history="1">
                              <w:r>
                                <w:rPr>
                                  <w:rStyle w:val="Hipervnculo"/>
                                  <w:rFonts w:ascii="Verdana" w:eastAsia="Times New Roman" w:hAnsi="Verdana" w:cs="Times New Roman"/>
                                  <w:color w:val="4567A6"/>
                                  <w:sz w:val="18"/>
                                  <w:szCs w:val="18"/>
                                  <w:lang w:eastAsia="es-ES"/>
                                </w:rPr>
                                <w:t>oposición a los tratamientos</w:t>
                              </w:r>
                            </w:hyperlink>
                            <w:r>
                              <w:rPr>
                                <w:rFonts w:ascii="Verdana" w:eastAsia="Times New Roman" w:hAnsi="Verdana" w:cs="Times New Roman"/>
                                <w:color w:val="000000"/>
                                <w:sz w:val="18"/>
                                <w:szCs w:val="18"/>
                                <w:lang w:eastAsia="es-ES"/>
                              </w:rPr>
                              <w:t> , así como a </w:t>
                            </w:r>
                            <w:hyperlink r:id="rId14" w:tgtFrame="_blank" w:history="1">
                              <w:r>
                                <w:rPr>
                                  <w:rStyle w:val="Hipervnculo"/>
                                  <w:rFonts w:ascii="Verdana" w:eastAsia="Times New Roman" w:hAnsi="Verdana" w:cs="Times New Roman"/>
                                  <w:color w:val="4567A6"/>
                                  <w:sz w:val="18"/>
                                  <w:szCs w:val="18"/>
                                  <w:lang w:eastAsia="es-ES"/>
                                </w:rPr>
                                <w:t>no ser objeto de decisiones individuales automatizadas</w:t>
                              </w:r>
                            </w:hyperlink>
                            <w:r>
                              <w:rPr>
                                <w:rFonts w:ascii="Verdana" w:eastAsia="Times New Roman" w:hAnsi="Verdana" w:cs="Times New Roman"/>
                                <w:color w:val="000000"/>
                                <w:sz w:val="18"/>
                                <w:szCs w:val="18"/>
                                <w:lang w:eastAsia="es-ES"/>
                              </w:rPr>
                              <w:t> , a través de la sede electrónica de la Administración de la Comunidad Autónoma de Aragón con los formularios normalizados disponibles.</w:t>
                            </w:r>
                            <w:r>
                              <w:rPr>
                                <w:rFonts w:ascii="Verdana" w:eastAsia="Times New Roman" w:hAnsi="Verdana" w:cs="Times New Roman"/>
                                <w:color w:val="000000"/>
                                <w:sz w:val="18"/>
                                <w:szCs w:val="18"/>
                                <w:lang w:eastAsia="es-ES"/>
                              </w:rPr>
                              <w:br/>
                              <w:t>Puedes obtener información adicional en el Registro de Actividades de Tratamiento del Gobierno de Aragón, en el siguiente enlace </w:t>
                            </w:r>
                            <w:hyperlink r:id="rId15" w:tgtFrame="_blank" w:history="1">
                              <w:r>
                                <w:rPr>
                                  <w:rStyle w:val="Hipervnculo"/>
                                  <w:rFonts w:ascii="Verdana" w:eastAsia="Times New Roman" w:hAnsi="Verdana" w:cs="Times New Roman"/>
                                  <w:sz w:val="18"/>
                                  <w:szCs w:val="18"/>
                                  <w:lang w:eastAsia="es-ES"/>
                                </w:rPr>
                                <w:t>https://protecciondatos.aragon.es/567</w:t>
                              </w:r>
                            </w:hyperlink>
                          </w:p>
                          <w:p w:rsidR="00EA525A" w:rsidRDefault="00EA525A" w:rsidP="00EA525A">
                            <w:pPr>
                              <w:jc w:val="both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89F2126" id="_x0000_t202" coordsize="21600,21600" o:spt="202" path="m,l,21600r21600,l21600,xe">
                <v:stroke joinstyle="miter"/>
                <v:path gradientshapeok="t" o:connecttype="rect"/>
              </v:shapetype>
              <v:shape id="Cuadro de texto 217" o:spid="_x0000_s1026" type="#_x0000_t202" style="position:absolute;margin-left:650.8pt;margin-top:32.35pt;width:702pt;height:204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KUHfKQIAAFAEAAAOAAAAZHJzL2Uyb0RvYy54bWysVNtu2zAMfR+wfxD0vtgOkrUx4hRdugwD&#10;um5Atw9gJDkWJouepMTOvn6UnKbZ7WWYHwRRpI4OD0kvb4bWsINyXqOteDHJOVNWoNR2V/Evnzev&#10;rjnzAawEg1ZV/Kg8v1m9fLHsu1JNsUEjlWMEYn3ZdxVvQujKLPOiUS34CXbKkrNG10Ig0+0y6aAn&#10;9NZk0zx/nfXoZOdQKO/p9G508lXCr2slwse69iowU3HiFtLq0rqNa7ZaQrlz0DVanGjAP7BoQVt6&#10;9Ax1BwHY3unfoFotHHqsw0Rgm2Fda6FSDpRNkf+SzWMDnUq5kDi+O8vk/x+seDh8ckzLik+LK84s&#10;tFSk9R6kQyYVC2oIyKKLhOo7X1L8Y0c3wvAGByp4Stp39yi+emZx3YDdqVvnsG8USCJaxJvZxdUR&#10;x0eQbf8BJb0H+4AJaKhdG1UkXRihU8GO5yIREybo8HpRzGc5uQT5pvNFfk1GfAPKp+ud8+GdwpbF&#10;TcUddUGCh8O9D2PoU0h8zaPRcqONSYbbbdfGsQNQx2zSd0L/KcxY1ld8MZ/ORwX+CpGn708QrQ7U&#10;+ka3lNM5CMqo21sriSaUAbQZ95SdsScho3ajimHYDhQY1d2iPJKkDscWp5GkTYPuO2c9tXfF/bc9&#10;OMWZeW+pLItiNovzkIzZ/GpKhrv0bC89YAVBVTxwNm7XIc1Q5GjxlspX6yTsM5MTV2rbVJrTiMW5&#10;uLRT1POPYPUDAAD//wMAUEsDBBQABgAIAAAAIQB7T3Wy3gAAAAgBAAAPAAAAZHJzL2Rvd25yZXYu&#10;eG1sTI/BTsMwEETvSPyDtUhcEHUoVlJCNhVCAsENCoKrG2+TCHsdYjcNf497guPsrGbeVOvZWTHR&#10;GHrPCFeLDARx403PLcL728PlCkSImo22ngnhhwKs69OTSpfGH/iVpk1sRQrhUGqELsahlDI0HTkd&#10;Fn4gTt7Oj07HJMdWmlEfUrizcplluXS659TQ6YHuO2q+NnuHsFJP02d4vn75aPKdvYkXxfT4PSKe&#10;n813tyAizfHvGY74CR3qxLT1ezZBWIQ0JCLkqgBxdFWm0mWLoIplAbKu5P8B9S8AAAD//wMAUEsB&#10;Ai0AFAAGAAgAAAAhALaDOJL+AAAA4QEAABMAAAAAAAAAAAAAAAAAAAAAAFtDb250ZW50X1R5cGVz&#10;XS54bWxQSwECLQAUAAYACAAAACEAOP0h/9YAAACUAQAACwAAAAAAAAAAAAAAAAAvAQAAX3JlbHMv&#10;LnJlbHNQSwECLQAUAAYACAAAACEATClB3ykCAABQBAAADgAAAAAAAAAAAAAAAAAuAgAAZHJzL2Uy&#10;b0RvYy54bWxQSwECLQAUAAYACAAAACEAe091st4AAAAIAQAADwAAAAAAAAAAAAAAAACDBAAAZHJz&#10;L2Rvd25yZXYueG1sUEsFBgAAAAAEAAQA8wAAAI4FAAAAAA==&#10;">
                <v:textbox>
                  <w:txbxContent>
                    <w:p w:rsidR="00EA525A" w:rsidRDefault="00EA525A" w:rsidP="00EA525A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es-ES"/>
                        </w:rPr>
                      </w:pPr>
                      <w:r>
                        <w:rPr>
                          <w:rFonts w:ascii="Verdana" w:eastAsia="Times New Roman" w:hAnsi="Verdana" w:cs="Times New Roman"/>
                          <w:color w:val="000000"/>
                          <w:sz w:val="18"/>
                          <w:szCs w:val="18"/>
                          <w:lang w:eastAsia="es-ES"/>
                        </w:rPr>
                        <w:t>El responsable del tratamiento de tus datos personales es la DIRECCIÓN GENERAL DE INTERIOR Y EMERGENCIAS</w:t>
                      </w:r>
                      <w:r>
                        <w:rPr>
                          <w:rFonts w:ascii="Verdana" w:eastAsia="Times New Roman" w:hAnsi="Verdana" w:cs="Times New Roman"/>
                          <w:color w:val="000000"/>
                          <w:sz w:val="18"/>
                          <w:szCs w:val="18"/>
                          <w:lang w:eastAsia="es-ES"/>
                        </w:rPr>
                        <w:br/>
                        <w:t xml:space="preserve">La finalidad de este tratamiento es: </w:t>
                      </w:r>
                      <w:r>
                        <w:rPr>
                          <w:rFonts w:ascii="Verdana" w:eastAsia="Times New Roman" w:hAnsi="Verdana" w:cs="Times New Roman"/>
                          <w:color w:val="000000"/>
                          <w:sz w:val="18"/>
                          <w:szCs w:val="18"/>
                          <w:lang w:eastAsia="es-ES"/>
                        </w:rPr>
                        <w:br/>
                        <w:t xml:space="preserve">-Autorización, gestión, inspección y sanción de Espectáculos Públicos, Actividades Recreativas y Espectáculos Públicos. </w:t>
                      </w:r>
                      <w:r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es-ES"/>
                        </w:rPr>
                        <w:br/>
                      </w:r>
                      <w:r>
                        <w:rPr>
                          <w:rFonts w:ascii="Verdana" w:eastAsia="Times New Roman" w:hAnsi="Verdana" w:cs="Times New Roman"/>
                          <w:color w:val="000000"/>
                          <w:sz w:val="18"/>
                          <w:szCs w:val="18"/>
                          <w:lang w:eastAsia="es-ES"/>
                        </w:rPr>
                        <w:t>-Registro de Empresarios de Establecimientos públicos.</w:t>
                      </w:r>
                      <w:r>
                        <w:rPr>
                          <w:rFonts w:ascii="Verdana" w:eastAsia="Times New Roman" w:hAnsi="Verdana" w:cs="Times New Roman"/>
                          <w:color w:val="000000"/>
                          <w:sz w:val="18"/>
                          <w:szCs w:val="18"/>
                          <w:lang w:eastAsia="es-ES"/>
                        </w:rPr>
                        <w:br/>
                        <w:t>-Ejercicio del derecho de admisión.</w:t>
                      </w:r>
                      <w:r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es-ES"/>
                        </w:rPr>
                        <w:t xml:space="preserve"> </w:t>
                      </w:r>
                    </w:p>
                    <w:p w:rsidR="00EA525A" w:rsidRDefault="00EA525A" w:rsidP="00EA525A">
                      <w:pPr>
                        <w:spacing w:before="100" w:beforeAutospacing="1" w:after="100" w:afterAutospacing="1" w:line="240" w:lineRule="auto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es-ES"/>
                        </w:rPr>
                      </w:pPr>
                      <w:r>
                        <w:rPr>
                          <w:rFonts w:ascii="Verdana" w:eastAsia="Times New Roman" w:hAnsi="Verdana" w:cs="Times New Roman"/>
                          <w:color w:val="000000"/>
                          <w:sz w:val="18"/>
                          <w:szCs w:val="18"/>
                          <w:lang w:eastAsia="es-ES"/>
                        </w:rPr>
                        <w:t>La legitimación para realizar el tratamiento de tus datos nos la da: obligación legal para el responsable.</w:t>
                      </w:r>
                      <w:r>
                        <w:rPr>
                          <w:rFonts w:ascii="Verdana" w:eastAsia="Times New Roman" w:hAnsi="Verdana" w:cs="Times New Roman"/>
                          <w:color w:val="000000"/>
                          <w:sz w:val="18"/>
                          <w:szCs w:val="18"/>
                          <w:lang w:eastAsia="es-ES"/>
                        </w:rPr>
                        <w:br/>
                        <w:t>No vamos a comunicar tus datos personales a terceros destinatarios salvo obligación legal.</w:t>
                      </w:r>
                      <w:r>
                        <w:rPr>
                          <w:rFonts w:ascii="Verdana" w:eastAsia="Times New Roman" w:hAnsi="Verdana" w:cs="Times New Roman"/>
                          <w:sz w:val="18"/>
                          <w:szCs w:val="18"/>
                          <w:lang w:eastAsia="es-ES"/>
                        </w:rPr>
                        <w:br/>
                      </w:r>
                      <w:r>
                        <w:rPr>
                          <w:rFonts w:ascii="Verdana" w:eastAsia="Times New Roman" w:hAnsi="Verdana" w:cs="Times New Roman"/>
                          <w:color w:val="000000"/>
                          <w:sz w:val="18"/>
                          <w:szCs w:val="18"/>
                          <w:lang w:eastAsia="es-ES"/>
                        </w:rPr>
                        <w:t>Se pueden ejercitar los derechos de </w:t>
                      </w:r>
                      <w:hyperlink r:id="rId16" w:tgtFrame="_blank" w:history="1">
                        <w:r>
                          <w:rPr>
                            <w:rStyle w:val="Hipervnculo"/>
                            <w:rFonts w:ascii="Verdana" w:eastAsia="Times New Roman" w:hAnsi="Verdana" w:cs="Times New Roman"/>
                            <w:color w:val="4567A6"/>
                            <w:sz w:val="18"/>
                            <w:szCs w:val="18"/>
                            <w:lang w:eastAsia="es-ES"/>
                          </w:rPr>
                          <w:t>acceso</w:t>
                        </w:r>
                      </w:hyperlink>
                      <w:r>
                        <w:rPr>
                          <w:rFonts w:ascii="Verdana" w:eastAsia="Times New Roman" w:hAnsi="Verdana" w:cs="Times New Roman"/>
                          <w:color w:val="000000"/>
                          <w:sz w:val="18"/>
                          <w:szCs w:val="18"/>
                          <w:lang w:eastAsia="es-ES"/>
                        </w:rPr>
                        <w:t>, </w:t>
                      </w:r>
                      <w:hyperlink r:id="rId17" w:tgtFrame="_blank" w:history="1">
                        <w:r>
                          <w:rPr>
                            <w:rStyle w:val="Hipervnculo"/>
                            <w:rFonts w:ascii="Verdana" w:eastAsia="Times New Roman" w:hAnsi="Verdana" w:cs="Times New Roman"/>
                            <w:color w:val="4567A6"/>
                            <w:sz w:val="18"/>
                            <w:szCs w:val="18"/>
                            <w:lang w:eastAsia="es-ES"/>
                          </w:rPr>
                          <w:t>rectificación</w:t>
                        </w:r>
                      </w:hyperlink>
                      <w:r>
                        <w:rPr>
                          <w:rFonts w:ascii="Verdana" w:eastAsia="Times New Roman" w:hAnsi="Verdana" w:cs="Times New Roman"/>
                          <w:color w:val="000000"/>
                          <w:sz w:val="18"/>
                          <w:szCs w:val="18"/>
                          <w:lang w:eastAsia="es-ES"/>
                        </w:rPr>
                        <w:t>, </w:t>
                      </w:r>
                      <w:hyperlink r:id="rId18" w:tgtFrame="_blank" w:history="1">
                        <w:r>
                          <w:rPr>
                            <w:rStyle w:val="Hipervnculo"/>
                            <w:rFonts w:ascii="Verdana" w:eastAsia="Times New Roman" w:hAnsi="Verdana" w:cs="Times New Roman"/>
                            <w:color w:val="4567A6"/>
                            <w:sz w:val="18"/>
                            <w:szCs w:val="18"/>
                            <w:lang w:eastAsia="es-ES"/>
                          </w:rPr>
                          <w:t>supresión</w:t>
                        </w:r>
                      </w:hyperlink>
                      <w:r>
                        <w:rPr>
                          <w:rFonts w:ascii="Verdana" w:eastAsia="Times New Roman" w:hAnsi="Verdana" w:cs="Times New Roman"/>
                          <w:color w:val="000000"/>
                          <w:sz w:val="18"/>
                          <w:szCs w:val="18"/>
                          <w:lang w:eastAsia="es-ES"/>
                        </w:rPr>
                        <w:t> , </w:t>
                      </w:r>
                      <w:hyperlink r:id="rId19" w:tgtFrame="_blank" w:history="1">
                        <w:r>
                          <w:rPr>
                            <w:rStyle w:val="Hipervnculo"/>
                            <w:rFonts w:ascii="Verdana" w:eastAsia="Times New Roman" w:hAnsi="Verdana" w:cs="Times New Roman"/>
                            <w:color w:val="4567A6"/>
                            <w:sz w:val="18"/>
                            <w:szCs w:val="18"/>
                            <w:lang w:eastAsia="es-ES"/>
                          </w:rPr>
                          <w:t>portabilidad de los datos</w:t>
                        </w:r>
                      </w:hyperlink>
                      <w:r>
                        <w:rPr>
                          <w:rFonts w:ascii="Verdana" w:eastAsia="Times New Roman" w:hAnsi="Verdana" w:cs="Times New Roman"/>
                          <w:color w:val="000000"/>
                          <w:sz w:val="18"/>
                          <w:szCs w:val="18"/>
                          <w:lang w:eastAsia="es-ES"/>
                        </w:rPr>
                        <w:t> , y los de </w:t>
                      </w:r>
                      <w:hyperlink r:id="rId20" w:tgtFrame="_blank" w:history="1">
                        <w:r>
                          <w:rPr>
                            <w:rStyle w:val="Hipervnculo"/>
                            <w:rFonts w:ascii="Verdana" w:eastAsia="Times New Roman" w:hAnsi="Verdana" w:cs="Times New Roman"/>
                            <w:color w:val="4567A6"/>
                            <w:sz w:val="18"/>
                            <w:szCs w:val="18"/>
                            <w:lang w:eastAsia="es-ES"/>
                          </w:rPr>
                          <w:t>limitación</w:t>
                        </w:r>
                      </w:hyperlink>
                      <w:r>
                        <w:rPr>
                          <w:rFonts w:ascii="Verdana" w:eastAsia="Times New Roman" w:hAnsi="Verdana" w:cs="Times New Roman"/>
                          <w:color w:val="000000"/>
                          <w:sz w:val="18"/>
                          <w:szCs w:val="18"/>
                          <w:lang w:eastAsia="es-ES"/>
                        </w:rPr>
                        <w:t> y </w:t>
                      </w:r>
                      <w:hyperlink r:id="rId21" w:tgtFrame="_blank" w:history="1">
                        <w:r>
                          <w:rPr>
                            <w:rStyle w:val="Hipervnculo"/>
                            <w:rFonts w:ascii="Verdana" w:eastAsia="Times New Roman" w:hAnsi="Verdana" w:cs="Times New Roman"/>
                            <w:color w:val="4567A6"/>
                            <w:sz w:val="18"/>
                            <w:szCs w:val="18"/>
                            <w:lang w:eastAsia="es-ES"/>
                          </w:rPr>
                          <w:t>oposición a los tratamientos</w:t>
                        </w:r>
                      </w:hyperlink>
                      <w:r>
                        <w:rPr>
                          <w:rFonts w:ascii="Verdana" w:eastAsia="Times New Roman" w:hAnsi="Verdana" w:cs="Times New Roman"/>
                          <w:color w:val="000000"/>
                          <w:sz w:val="18"/>
                          <w:szCs w:val="18"/>
                          <w:lang w:eastAsia="es-ES"/>
                        </w:rPr>
                        <w:t> , así como a </w:t>
                      </w:r>
                      <w:hyperlink r:id="rId22" w:tgtFrame="_blank" w:history="1">
                        <w:r>
                          <w:rPr>
                            <w:rStyle w:val="Hipervnculo"/>
                            <w:rFonts w:ascii="Verdana" w:eastAsia="Times New Roman" w:hAnsi="Verdana" w:cs="Times New Roman"/>
                            <w:color w:val="4567A6"/>
                            <w:sz w:val="18"/>
                            <w:szCs w:val="18"/>
                            <w:lang w:eastAsia="es-ES"/>
                          </w:rPr>
                          <w:t>no ser objeto de decisiones individuales automatizadas</w:t>
                        </w:r>
                      </w:hyperlink>
                      <w:r>
                        <w:rPr>
                          <w:rFonts w:ascii="Verdana" w:eastAsia="Times New Roman" w:hAnsi="Verdana" w:cs="Times New Roman"/>
                          <w:color w:val="000000"/>
                          <w:sz w:val="18"/>
                          <w:szCs w:val="18"/>
                          <w:lang w:eastAsia="es-ES"/>
                        </w:rPr>
                        <w:t> , a través de la sede electrónica de la Administración de la Comunidad Autónoma de Aragón con los formularios normalizados disponibles.</w:t>
                      </w:r>
                      <w:r>
                        <w:rPr>
                          <w:rFonts w:ascii="Verdana" w:eastAsia="Times New Roman" w:hAnsi="Verdana" w:cs="Times New Roman"/>
                          <w:color w:val="000000"/>
                          <w:sz w:val="18"/>
                          <w:szCs w:val="18"/>
                          <w:lang w:eastAsia="es-ES"/>
                        </w:rPr>
                        <w:br/>
                        <w:t>Puedes obtener información adicional en el Registro de Actividades de Tratamiento del Gobierno de Aragón, en el siguiente enlace </w:t>
                      </w:r>
                      <w:hyperlink r:id="rId23" w:tgtFrame="_blank" w:history="1">
                        <w:r>
                          <w:rPr>
                            <w:rStyle w:val="Hipervnculo"/>
                            <w:rFonts w:ascii="Verdana" w:eastAsia="Times New Roman" w:hAnsi="Verdana" w:cs="Times New Roman"/>
                            <w:sz w:val="18"/>
                            <w:szCs w:val="18"/>
                            <w:lang w:eastAsia="es-ES"/>
                          </w:rPr>
                          <w:t>https://protecciondatos.aragon.es/567</w:t>
                        </w:r>
                      </w:hyperlink>
                    </w:p>
                    <w:p w:rsidR="00EA525A" w:rsidRDefault="00EA525A" w:rsidP="00EA525A">
                      <w:pPr>
                        <w:jc w:val="both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cs="Arial"/>
          <w:i/>
        </w:rPr>
        <w:t xml:space="preserve"> </w:t>
      </w:r>
      <w:r>
        <w:rPr>
          <w:rFonts w:cs="Arial"/>
          <w:i/>
        </w:rPr>
        <w:t>(FIRMADO ELECTRONICAMENTE)</w:t>
      </w:r>
    </w:p>
    <w:sectPr w:rsidR="00F3094B" w:rsidSect="00EA525A">
      <w:pgSz w:w="16838" w:h="11906" w:orient="landscape" w:code="9"/>
      <w:pgMar w:top="1701" w:right="1418" w:bottom="170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525A" w:rsidRDefault="00EA525A" w:rsidP="00EA525A">
      <w:pPr>
        <w:spacing w:after="0" w:line="240" w:lineRule="auto"/>
      </w:pPr>
      <w:r>
        <w:separator/>
      </w:r>
    </w:p>
  </w:endnote>
  <w:endnote w:type="continuationSeparator" w:id="0">
    <w:p w:rsidR="00EA525A" w:rsidRDefault="00EA525A" w:rsidP="00EA52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525A" w:rsidRDefault="00EA525A" w:rsidP="00EA525A">
      <w:pPr>
        <w:spacing w:after="0" w:line="240" w:lineRule="auto"/>
      </w:pPr>
      <w:r>
        <w:separator/>
      </w:r>
    </w:p>
  </w:footnote>
  <w:footnote w:type="continuationSeparator" w:id="0">
    <w:p w:rsidR="00EA525A" w:rsidRDefault="00EA525A" w:rsidP="00EA52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5B005A"/>
    <w:multiLevelType w:val="hybridMultilevel"/>
    <w:tmpl w:val="718A1CA2"/>
    <w:lvl w:ilvl="0" w:tplc="1E0ABD72">
      <w:start w:val="1"/>
      <w:numFmt w:val="bullet"/>
      <w:lvlText w:val=""/>
      <w:lvlJc w:val="left"/>
      <w:pPr>
        <w:ind w:left="644" w:hanging="360"/>
      </w:pPr>
      <w:rPr>
        <w:rFonts w:ascii="Symbol" w:hAnsi="Symbol" w:hint="default"/>
      </w:rPr>
    </w:lvl>
    <w:lvl w:ilvl="1" w:tplc="1E0ABD72">
      <w:start w:val="1"/>
      <w:numFmt w:val="bullet"/>
      <w:lvlText w:val="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FB9340A"/>
    <w:multiLevelType w:val="hybridMultilevel"/>
    <w:tmpl w:val="7CE4D3A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525A"/>
    <w:rsid w:val="00B3171B"/>
    <w:rsid w:val="00EA525A"/>
    <w:rsid w:val="00F60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DAE3AE"/>
  <w15:chartTrackingRefBased/>
  <w15:docId w15:val="{947FC1AB-2397-4749-9A19-AF6F12E7BA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A525A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EA525A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EA525A"/>
    <w:pPr>
      <w:spacing w:line="259" w:lineRule="auto"/>
      <w:ind w:left="720"/>
      <w:contextualSpacing/>
    </w:pPr>
  </w:style>
  <w:style w:type="table" w:styleId="Tablaconcuadrcula">
    <w:name w:val="Table Grid"/>
    <w:basedOn w:val="Tablanormal"/>
    <w:uiPriority w:val="39"/>
    <w:rsid w:val="00EA52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EA525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A525A"/>
  </w:style>
  <w:style w:type="paragraph" w:styleId="Piedepgina">
    <w:name w:val="footer"/>
    <w:basedOn w:val="Normal"/>
    <w:link w:val="PiedepginaCar"/>
    <w:uiPriority w:val="99"/>
    <w:unhideWhenUsed/>
    <w:rsid w:val="00EA525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A52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plicaciones.aragon.es/tramitar/proteccion-datos-ejercicio-derecho-acceso" TargetMode="External"/><Relationship Id="rId13" Type="http://schemas.openxmlformats.org/officeDocument/2006/relationships/hyperlink" Target="https://aplicaciones.aragon.es/tramitar/proteccion-datos-ejercicio-derecho-oposicion" TargetMode="External"/><Relationship Id="rId18" Type="http://schemas.openxmlformats.org/officeDocument/2006/relationships/hyperlink" Target="https://aplicaciones.aragon.es/tramitar/proteccion-datos-ejercicio-derecho-supresion" TargetMode="External"/><Relationship Id="rId3" Type="http://schemas.openxmlformats.org/officeDocument/2006/relationships/styles" Target="styles.xml"/><Relationship Id="rId21" Type="http://schemas.openxmlformats.org/officeDocument/2006/relationships/hyperlink" Target="https://aplicaciones.aragon.es/tramitar/proteccion-datos-ejercicio-derecho-oposicion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aplicaciones.aragon.es/tramitar/proteccion-datos-ejercicio-derecho-limitacion" TargetMode="External"/><Relationship Id="rId17" Type="http://schemas.openxmlformats.org/officeDocument/2006/relationships/hyperlink" Target="https://aplicaciones.aragon.es/tramitar/proteccion-datos-ejercicio-derecho-rectificacion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aplicaciones.aragon.es/tramitar/proteccion-datos-ejercicio-derecho-acceso" TargetMode="External"/><Relationship Id="rId20" Type="http://schemas.openxmlformats.org/officeDocument/2006/relationships/hyperlink" Target="https://aplicaciones.aragon.es/tramitar/proteccion-datos-ejercicio-derecho-limitacion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aplicaciones.aragon.es/tramitar/proteccion-datos-ejercicio-derecho-portabilidad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protecciondatos.aragon.es/567" TargetMode="External"/><Relationship Id="rId23" Type="http://schemas.openxmlformats.org/officeDocument/2006/relationships/hyperlink" Target="https://protecciondatos.aragon.es/567" TargetMode="External"/><Relationship Id="rId10" Type="http://schemas.openxmlformats.org/officeDocument/2006/relationships/hyperlink" Target="https://aplicaciones.aragon.es/tramitar/proteccion-datos-ejercicio-derecho-supresion" TargetMode="External"/><Relationship Id="rId19" Type="http://schemas.openxmlformats.org/officeDocument/2006/relationships/hyperlink" Target="https://aplicaciones.aragon.es/tramitar/proteccion-datos-ejercicio-derecho-portabilidad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aplicaciones.aragon.es/tramitar/proteccion-datos-ejercicio-derecho-rectificacion" TargetMode="External"/><Relationship Id="rId14" Type="http://schemas.openxmlformats.org/officeDocument/2006/relationships/hyperlink" Target="https://aplicaciones.aragon.es/tramitar/proteccion-datos-ejercicio-derecho-automatizadas" TargetMode="External"/><Relationship Id="rId22" Type="http://schemas.openxmlformats.org/officeDocument/2006/relationships/hyperlink" Target="https://aplicaciones.aragon.es/tramitar/proteccion-datos-ejercicio-derecho-automatizadas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6FF3DB-1AAC-46F3-81F1-A519B1C836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560</Words>
  <Characters>3083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1</cp:revision>
  <dcterms:created xsi:type="dcterms:W3CDTF">2026-03-10T14:08:00Z</dcterms:created>
  <dcterms:modified xsi:type="dcterms:W3CDTF">2026-03-10T14:16:00Z</dcterms:modified>
</cp:coreProperties>
</file>