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F80" w:rsidRPr="00BD58DA" w:rsidRDefault="00F77F80" w:rsidP="00F77F80">
      <w:pPr>
        <w:jc w:val="center"/>
        <w:rPr>
          <w:rFonts w:ascii="Arial" w:hAnsi="Arial" w:cs="Arial"/>
          <w:b/>
        </w:rPr>
      </w:pPr>
      <w:r w:rsidRPr="00BD58DA">
        <w:rPr>
          <w:rFonts w:ascii="Arial" w:hAnsi="Arial" w:cs="Arial"/>
          <w:b/>
        </w:rPr>
        <w:t>ANEXO III</w:t>
      </w:r>
      <w:r w:rsidR="00B610CB">
        <w:rPr>
          <w:rFonts w:ascii="Arial" w:hAnsi="Arial" w:cs="Arial"/>
          <w:b/>
        </w:rPr>
        <w:t xml:space="preserve">    </w:t>
      </w:r>
    </w:p>
    <w:p w:rsidR="00F77F80" w:rsidRPr="00BD58DA" w:rsidRDefault="00F77F80" w:rsidP="00F77F80">
      <w:pPr>
        <w:jc w:val="center"/>
        <w:rPr>
          <w:rFonts w:ascii="Arial" w:hAnsi="Arial" w:cs="Arial"/>
          <w:b/>
        </w:rPr>
      </w:pPr>
      <w:r w:rsidRPr="00BD58DA">
        <w:rPr>
          <w:rFonts w:ascii="Arial" w:hAnsi="Arial" w:cs="Arial"/>
          <w:b/>
        </w:rPr>
        <w:t>DESCRIPCIÓN DE LOS SERVICIOS DE ASESORAMIENTO</w:t>
      </w:r>
    </w:p>
    <w:p w:rsidR="00F77F80" w:rsidRPr="00BD58DA" w:rsidRDefault="00F77F80" w:rsidP="00F77F80">
      <w:pPr>
        <w:widowControl w:val="0"/>
        <w:tabs>
          <w:tab w:val="left" w:pos="3834"/>
        </w:tabs>
        <w:suppressAutoHyphens/>
        <w:autoSpaceDE w:val="0"/>
        <w:autoSpaceDN w:val="0"/>
        <w:adjustRightInd w:val="0"/>
        <w:jc w:val="both"/>
        <w:rPr>
          <w:rFonts w:ascii="Arial" w:hAnsi="Arial" w:cs="Arial"/>
          <w:b/>
        </w:rPr>
      </w:pPr>
      <w:r w:rsidRPr="00BD58DA">
        <w:rPr>
          <w:rFonts w:ascii="Arial" w:hAnsi="Arial" w:cs="Arial"/>
          <w:b/>
        </w:rPr>
        <w:t>1. Contenido de los servicios de asesoramiento por áreas de actividad.</w:t>
      </w:r>
    </w:p>
    <w:p w:rsidR="00F77F80" w:rsidRPr="00BD58DA" w:rsidRDefault="00F77F80" w:rsidP="00F77F80">
      <w:pPr>
        <w:widowControl w:val="0"/>
        <w:tabs>
          <w:tab w:val="left" w:pos="3834"/>
        </w:tabs>
        <w:suppressAutoHyphens/>
        <w:autoSpaceDE w:val="0"/>
        <w:autoSpaceDN w:val="0"/>
        <w:adjustRightInd w:val="0"/>
        <w:jc w:val="both"/>
        <w:rPr>
          <w:rFonts w:ascii="Arial" w:hAnsi="Arial" w:cs="Arial"/>
        </w:rPr>
      </w:pPr>
      <w:r w:rsidRPr="00BD58DA">
        <w:rPr>
          <w:rFonts w:ascii="Arial" w:hAnsi="Arial" w:cs="Arial"/>
        </w:rPr>
        <w:t>1.1. Los servicios de asesoramiento podrán prestarse en relación con las siguientes áreas de actividad:</w:t>
      </w:r>
    </w:p>
    <w:p w:rsidR="00F77F80" w:rsidRPr="00BD58DA" w:rsidRDefault="00F77F80" w:rsidP="00F77F80">
      <w:pPr>
        <w:widowControl w:val="0"/>
        <w:numPr>
          <w:ilvl w:val="0"/>
          <w:numId w:val="6"/>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Área de actividad agrícola.</w:t>
      </w:r>
    </w:p>
    <w:p w:rsidR="00F77F80" w:rsidRPr="00BD58DA" w:rsidRDefault="00F77F80" w:rsidP="00F77F80">
      <w:pPr>
        <w:widowControl w:val="0"/>
        <w:numPr>
          <w:ilvl w:val="0"/>
          <w:numId w:val="6"/>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Área de actividad ganadera.</w:t>
      </w:r>
    </w:p>
    <w:p w:rsidR="00F77F80" w:rsidRPr="00BD58DA" w:rsidRDefault="00F77F80" w:rsidP="00F77F80">
      <w:pPr>
        <w:widowControl w:val="0"/>
        <w:numPr>
          <w:ilvl w:val="0"/>
          <w:numId w:val="6"/>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Asesoramiento mixta (agrícola y ganadera).</w:t>
      </w:r>
    </w:p>
    <w:p w:rsidR="00F77F80" w:rsidRPr="00BD58DA" w:rsidRDefault="00F77F80" w:rsidP="00F77F80">
      <w:pPr>
        <w:widowControl w:val="0"/>
        <w:tabs>
          <w:tab w:val="left" w:pos="3834"/>
        </w:tabs>
        <w:suppressAutoHyphens/>
        <w:autoSpaceDE w:val="0"/>
        <w:autoSpaceDN w:val="0"/>
        <w:adjustRightInd w:val="0"/>
        <w:ind w:left="360"/>
        <w:jc w:val="both"/>
        <w:rPr>
          <w:rFonts w:ascii="Arial" w:hAnsi="Arial" w:cs="Arial"/>
        </w:rPr>
      </w:pPr>
    </w:p>
    <w:p w:rsidR="00F77F80" w:rsidRPr="00BD58DA" w:rsidRDefault="00F77F80" w:rsidP="00F77F80">
      <w:pPr>
        <w:widowControl w:val="0"/>
        <w:tabs>
          <w:tab w:val="left" w:pos="3834"/>
        </w:tabs>
        <w:suppressAutoHyphens/>
        <w:autoSpaceDE w:val="0"/>
        <w:autoSpaceDN w:val="0"/>
        <w:adjustRightInd w:val="0"/>
        <w:jc w:val="both"/>
        <w:rPr>
          <w:rFonts w:ascii="Arial" w:hAnsi="Arial" w:cs="Arial"/>
        </w:rPr>
      </w:pPr>
      <w:r w:rsidRPr="00BD58DA">
        <w:rPr>
          <w:rFonts w:ascii="Arial" w:hAnsi="Arial" w:cs="Arial"/>
        </w:rPr>
        <w:t>1.2. En general y de forma obligatoria cada servicio de asesoramiento ofrecid</w:t>
      </w:r>
      <w:r w:rsidR="00F84101" w:rsidRPr="00BD58DA">
        <w:rPr>
          <w:rFonts w:ascii="Arial" w:hAnsi="Arial" w:cs="Arial"/>
        </w:rPr>
        <w:t>o</w:t>
      </w:r>
      <w:r w:rsidRPr="00BD58DA">
        <w:rPr>
          <w:rFonts w:ascii="Arial" w:hAnsi="Arial" w:cs="Arial"/>
        </w:rPr>
        <w:t>, en función del área de actividad agraria, abarcará:</w:t>
      </w:r>
    </w:p>
    <w:p w:rsidR="00F77F80" w:rsidRPr="00BD58DA" w:rsidRDefault="00F77F80" w:rsidP="00710A60">
      <w:pPr>
        <w:widowControl w:val="0"/>
        <w:shd w:val="clear" w:color="auto" w:fill="FFFFFF" w:themeFill="background1"/>
        <w:tabs>
          <w:tab w:val="left" w:pos="3834"/>
        </w:tabs>
        <w:suppressAutoHyphens/>
        <w:autoSpaceDE w:val="0"/>
        <w:autoSpaceDN w:val="0"/>
        <w:adjustRightInd w:val="0"/>
        <w:jc w:val="both"/>
        <w:rPr>
          <w:rFonts w:ascii="Arial" w:hAnsi="Arial" w:cs="Arial"/>
        </w:rPr>
      </w:pPr>
      <w:r w:rsidRPr="00BD58DA">
        <w:rPr>
          <w:rFonts w:ascii="Arial" w:hAnsi="Arial" w:cs="Arial"/>
        </w:rPr>
        <w:t xml:space="preserve">Al menos, por obligación reglamentaria, </w:t>
      </w:r>
      <w:r w:rsidR="00D25828" w:rsidRPr="00BD58DA">
        <w:rPr>
          <w:rFonts w:ascii="Arial" w:hAnsi="Arial" w:cs="Arial"/>
        </w:rPr>
        <w:t>dos</w:t>
      </w:r>
      <w:r w:rsidRPr="00BD58DA">
        <w:rPr>
          <w:rFonts w:ascii="Arial" w:hAnsi="Arial" w:cs="Arial"/>
        </w:rPr>
        <w:t xml:space="preserve"> de las siguientes </w:t>
      </w:r>
      <w:r w:rsidRPr="00710A60">
        <w:rPr>
          <w:rFonts w:ascii="Arial" w:hAnsi="Arial" w:cs="Arial"/>
        </w:rPr>
        <w:t>materias</w:t>
      </w:r>
      <w:r w:rsidR="00D53E51" w:rsidRPr="00710A60">
        <w:rPr>
          <w:rFonts w:ascii="Arial" w:hAnsi="Arial" w:cs="Arial"/>
        </w:rPr>
        <w:t xml:space="preserve"> (de la 1 a la 22)</w:t>
      </w:r>
      <w:r w:rsidRPr="00710A60">
        <w:rPr>
          <w:rFonts w:ascii="Arial" w:hAnsi="Arial" w:cs="Arial"/>
        </w:rPr>
        <w:t>:</w:t>
      </w:r>
    </w:p>
    <w:p w:rsidR="00D25828" w:rsidRPr="00FA5292" w:rsidRDefault="00D25828" w:rsidP="00B20B44">
      <w:pPr>
        <w:spacing w:after="0"/>
        <w:jc w:val="both"/>
        <w:rPr>
          <w:rFonts w:ascii="Arial" w:hAnsi="Arial" w:cs="Arial"/>
          <w:b/>
        </w:rPr>
      </w:pPr>
      <w:r w:rsidRPr="00FA5292">
        <w:rPr>
          <w:rFonts w:ascii="Arial" w:hAnsi="Arial" w:cs="Arial"/>
          <w:b/>
          <w:u w:val="single"/>
        </w:rPr>
        <w:t>NORMATIVA COMUNITARIA</w:t>
      </w:r>
      <w:r w:rsidRPr="00FA5292">
        <w:rPr>
          <w:rFonts w:ascii="Arial" w:hAnsi="Arial" w:cs="Arial"/>
          <w:b/>
        </w:rPr>
        <w:t>:</w:t>
      </w:r>
    </w:p>
    <w:p w:rsidR="00D25828" w:rsidRPr="00BD58DA" w:rsidRDefault="00D25828" w:rsidP="009031A0">
      <w:pPr>
        <w:spacing w:after="0" w:line="256" w:lineRule="auto"/>
        <w:ind w:firstLine="360"/>
        <w:jc w:val="both"/>
        <w:rPr>
          <w:rFonts w:ascii="Arial" w:hAnsi="Arial" w:cs="Arial"/>
          <w:b/>
        </w:rPr>
      </w:pPr>
    </w:p>
    <w:p w:rsidR="00D25828" w:rsidRPr="00BD58DA" w:rsidRDefault="00D25828" w:rsidP="00BD58DA">
      <w:pPr>
        <w:spacing w:after="0" w:line="256" w:lineRule="auto"/>
        <w:contextualSpacing/>
        <w:jc w:val="both"/>
        <w:rPr>
          <w:rFonts w:ascii="Arial" w:hAnsi="Arial" w:cs="Arial"/>
          <w:b/>
        </w:rPr>
      </w:pPr>
      <w:r w:rsidRPr="00BD58DA">
        <w:rPr>
          <w:rFonts w:ascii="Arial" w:hAnsi="Arial" w:cs="Arial"/>
          <w:b/>
        </w:rPr>
        <w:t xml:space="preserve">Para </w:t>
      </w:r>
      <w:r w:rsidR="001E056C">
        <w:rPr>
          <w:rFonts w:ascii="Arial" w:hAnsi="Arial" w:cs="Arial"/>
          <w:b/>
        </w:rPr>
        <w:t>todas</w:t>
      </w:r>
      <w:r w:rsidRPr="00BD58DA">
        <w:rPr>
          <w:rFonts w:ascii="Arial" w:hAnsi="Arial" w:cs="Arial"/>
          <w:b/>
        </w:rPr>
        <w:t xml:space="preserve"> las áreas:</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92/43/CE: Conservación de hábitats naturales y de la fauna y flora silvestres.</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2000/ 60/CE: Directiva Marco del agua.</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2008/50 /CE. Calidad del aire ambiente y atmósfera más limpia en Europa.</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2009/147/CE. Conservación de aves silvestres.</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2016/2284.</w:t>
      </w:r>
      <w:r w:rsidR="001E056C">
        <w:rPr>
          <w:rFonts w:ascii="Arial" w:hAnsi="Arial" w:cs="Arial"/>
        </w:rPr>
        <w:t xml:space="preserve"> </w:t>
      </w:r>
      <w:r w:rsidRPr="00BD58DA">
        <w:rPr>
          <w:rFonts w:ascii="Arial" w:hAnsi="Arial" w:cs="Arial"/>
        </w:rPr>
        <w:t>Reducción de las emisiones nacionales de determinados contaminantes atmosféricos.</w:t>
      </w:r>
    </w:p>
    <w:p w:rsidR="00D25828" w:rsidRPr="00BD58DA" w:rsidRDefault="00D25828" w:rsidP="00BD58DA">
      <w:pPr>
        <w:numPr>
          <w:ilvl w:val="0"/>
          <w:numId w:val="12"/>
        </w:numPr>
        <w:spacing w:line="360" w:lineRule="auto"/>
        <w:ind w:left="709"/>
        <w:contextualSpacing/>
        <w:jc w:val="both"/>
        <w:rPr>
          <w:rFonts w:ascii="Arial" w:hAnsi="Arial" w:cs="Arial"/>
        </w:rPr>
      </w:pPr>
      <w:r w:rsidRPr="00BD58DA">
        <w:rPr>
          <w:rFonts w:ascii="Arial" w:hAnsi="Arial" w:cs="Arial"/>
        </w:rPr>
        <w:t>Otras normas de condicionalidad y requisitos legales de gestión.</w:t>
      </w:r>
    </w:p>
    <w:p w:rsidR="00D25828" w:rsidRPr="00BD58DA" w:rsidRDefault="00D25828" w:rsidP="00BD58DA">
      <w:pPr>
        <w:spacing w:after="0" w:line="256" w:lineRule="auto"/>
        <w:contextualSpacing/>
        <w:jc w:val="both"/>
        <w:rPr>
          <w:rFonts w:ascii="Arial" w:hAnsi="Arial" w:cs="Arial"/>
          <w:b/>
        </w:rPr>
      </w:pPr>
      <w:r w:rsidRPr="00BD58DA">
        <w:rPr>
          <w:rFonts w:ascii="Arial" w:hAnsi="Arial" w:cs="Arial"/>
          <w:b/>
        </w:rPr>
        <w:t>Para las áreas agrícola y mixta:</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Reglamento (CE) nº 1107/200</w:t>
      </w:r>
      <w:r w:rsidR="000E1A6B">
        <w:rPr>
          <w:rFonts w:ascii="Arial" w:hAnsi="Arial" w:cs="Arial"/>
        </w:rPr>
        <w:t>9</w:t>
      </w:r>
      <w:bookmarkStart w:id="0" w:name="_GoBack"/>
      <w:bookmarkEnd w:id="0"/>
      <w:r w:rsidRPr="00BD58DA">
        <w:rPr>
          <w:rFonts w:ascii="Arial" w:hAnsi="Arial" w:cs="Arial"/>
        </w:rPr>
        <w:t>: Comercialización de fitosanitarios.</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Directiva 2009/128/CE. Uso sostenible de plaguicidas.</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Reglamento UE 2016/2031. Protección contra las plagas de los vegetales.</w:t>
      </w:r>
    </w:p>
    <w:p w:rsidR="005A4FD1" w:rsidRPr="00BD58DA" w:rsidRDefault="005A4FD1" w:rsidP="00B20B44">
      <w:pPr>
        <w:spacing w:line="256" w:lineRule="auto"/>
        <w:ind w:left="1134" w:right="424"/>
        <w:contextualSpacing/>
        <w:jc w:val="both"/>
        <w:rPr>
          <w:rFonts w:ascii="Arial" w:hAnsi="Arial" w:cs="Arial"/>
        </w:rPr>
      </w:pPr>
    </w:p>
    <w:p w:rsidR="00D25828" w:rsidRPr="00BD58DA" w:rsidRDefault="00D25828" w:rsidP="00BD58DA">
      <w:pPr>
        <w:spacing w:after="0" w:line="256" w:lineRule="auto"/>
        <w:contextualSpacing/>
        <w:jc w:val="both"/>
        <w:rPr>
          <w:rFonts w:ascii="Arial" w:hAnsi="Arial" w:cs="Arial"/>
          <w:b/>
        </w:rPr>
      </w:pPr>
      <w:r w:rsidRPr="00BD58DA">
        <w:rPr>
          <w:rFonts w:ascii="Arial" w:hAnsi="Arial" w:cs="Arial"/>
          <w:b/>
        </w:rPr>
        <w:t>Para las áreas ganadera y mixta:</w:t>
      </w:r>
    </w:p>
    <w:p w:rsidR="00D25828" w:rsidRPr="00BD58DA" w:rsidRDefault="00D25828" w:rsidP="00BD58DA">
      <w:pPr>
        <w:numPr>
          <w:ilvl w:val="0"/>
          <w:numId w:val="12"/>
        </w:numPr>
        <w:spacing w:line="256" w:lineRule="auto"/>
        <w:ind w:left="709" w:right="424"/>
        <w:contextualSpacing/>
        <w:jc w:val="both"/>
        <w:rPr>
          <w:rFonts w:ascii="Arial" w:hAnsi="Arial" w:cs="Arial"/>
        </w:rPr>
      </w:pPr>
      <w:r w:rsidRPr="00BD58DA">
        <w:rPr>
          <w:rFonts w:ascii="Arial" w:hAnsi="Arial" w:cs="Arial"/>
        </w:rPr>
        <w:t>Reglamento (UE) 2016/429. Enfermedades transmisibles de los animales.</w:t>
      </w:r>
    </w:p>
    <w:p w:rsidR="00F77F80" w:rsidRPr="00BD58DA" w:rsidRDefault="00F77F80" w:rsidP="00BD58DA">
      <w:pPr>
        <w:spacing w:line="256" w:lineRule="auto"/>
        <w:ind w:left="709" w:right="424"/>
        <w:contextualSpacing/>
        <w:jc w:val="both"/>
        <w:rPr>
          <w:rFonts w:ascii="Arial" w:hAnsi="Arial" w:cs="Arial"/>
        </w:rPr>
      </w:pPr>
    </w:p>
    <w:p w:rsidR="009031A0" w:rsidRPr="00FA5292" w:rsidRDefault="00F7426C" w:rsidP="00B20B44">
      <w:pPr>
        <w:tabs>
          <w:tab w:val="left" w:pos="426"/>
        </w:tabs>
        <w:spacing w:after="0"/>
        <w:jc w:val="both"/>
        <w:rPr>
          <w:rFonts w:ascii="Arial" w:hAnsi="Arial" w:cs="Arial"/>
          <w:b/>
        </w:rPr>
      </w:pPr>
      <w:r w:rsidRPr="00FA5292">
        <w:rPr>
          <w:rFonts w:ascii="Arial" w:hAnsi="Arial" w:cs="Arial"/>
          <w:b/>
          <w:u w:val="single"/>
        </w:rPr>
        <w:t>CUESTIONES VINCULADAS CON LA COMPETITIVIDAD, RENTABILIDAD Y SOSTENIBILIDAD DE LA EXPLOTACIÓN</w:t>
      </w:r>
      <w:r w:rsidRPr="00FA5292">
        <w:rPr>
          <w:rFonts w:ascii="Arial" w:hAnsi="Arial" w:cs="Arial"/>
          <w:b/>
        </w:rPr>
        <w:t>:</w:t>
      </w:r>
    </w:p>
    <w:p w:rsidR="00D25828" w:rsidRPr="00BD58DA" w:rsidRDefault="00D25828" w:rsidP="00F7426C">
      <w:pPr>
        <w:spacing w:after="0"/>
        <w:ind w:left="426" w:firstLine="425"/>
        <w:jc w:val="both"/>
        <w:rPr>
          <w:rFonts w:ascii="Arial" w:hAnsi="Arial" w:cs="Arial"/>
          <w:b/>
        </w:rPr>
      </w:pPr>
    </w:p>
    <w:p w:rsidR="009031A0" w:rsidRPr="004B56A3" w:rsidRDefault="00FA5292" w:rsidP="001E66D1">
      <w:pPr>
        <w:tabs>
          <w:tab w:val="left" w:pos="426"/>
        </w:tabs>
        <w:spacing w:line="256" w:lineRule="auto"/>
        <w:ind w:left="66" w:right="424"/>
        <w:contextualSpacing/>
        <w:jc w:val="both"/>
        <w:rPr>
          <w:rFonts w:ascii="Arial" w:hAnsi="Arial" w:cs="Arial"/>
          <w:b/>
        </w:rPr>
      </w:pPr>
      <w:r>
        <w:rPr>
          <w:rFonts w:ascii="Arial" w:hAnsi="Arial" w:cs="Arial"/>
          <w:b/>
        </w:rPr>
        <w:t>Para todas</w:t>
      </w:r>
      <w:r w:rsidR="009031A0" w:rsidRPr="00BD58DA">
        <w:rPr>
          <w:rFonts w:ascii="Arial" w:hAnsi="Arial" w:cs="Arial"/>
          <w:b/>
        </w:rPr>
        <w:t xml:space="preserve"> las áreas</w:t>
      </w:r>
      <w:r w:rsidR="009031A0" w:rsidRPr="004B56A3">
        <w:rPr>
          <w:rFonts w:ascii="Arial" w:hAnsi="Arial" w:cs="Arial"/>
          <w:b/>
        </w:rPr>
        <w:t>:</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Aplicación de tecnologías digitales en el sector agrario.</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Seguimiento económico de la explotación.</w:t>
      </w:r>
    </w:p>
    <w:p w:rsidR="009031A0" w:rsidRPr="00BD58DA" w:rsidRDefault="009031A0" w:rsidP="00BD58DA">
      <w:pPr>
        <w:spacing w:line="256" w:lineRule="auto"/>
        <w:ind w:left="709" w:right="424"/>
        <w:contextualSpacing/>
        <w:jc w:val="both"/>
        <w:rPr>
          <w:rFonts w:ascii="Arial" w:hAnsi="Arial" w:cs="Arial"/>
        </w:rPr>
      </w:pPr>
    </w:p>
    <w:p w:rsidR="009031A0" w:rsidRPr="00BD58DA" w:rsidRDefault="009031A0" w:rsidP="00BD58DA">
      <w:pPr>
        <w:spacing w:line="256" w:lineRule="auto"/>
        <w:ind w:left="66" w:right="424"/>
        <w:contextualSpacing/>
        <w:jc w:val="both"/>
        <w:rPr>
          <w:rFonts w:ascii="Arial" w:hAnsi="Arial" w:cs="Arial"/>
          <w:b/>
        </w:rPr>
      </w:pPr>
      <w:r w:rsidRPr="00BD58DA">
        <w:rPr>
          <w:rFonts w:ascii="Arial" w:hAnsi="Arial" w:cs="Arial"/>
          <w:b/>
        </w:rPr>
        <w:t>Para las áreas agrícola y mixta:</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Suelos y riegos.</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Seguimiento de cultivos, rotaciones y nuevos cultivos.</w:t>
      </w:r>
    </w:p>
    <w:p w:rsidR="003A0E2E" w:rsidRPr="00BD58DA" w:rsidRDefault="000C31CC" w:rsidP="00BD58DA">
      <w:pPr>
        <w:numPr>
          <w:ilvl w:val="0"/>
          <w:numId w:val="12"/>
        </w:numPr>
        <w:spacing w:line="256" w:lineRule="auto"/>
        <w:ind w:left="709" w:right="424"/>
        <w:contextualSpacing/>
        <w:jc w:val="both"/>
        <w:rPr>
          <w:rFonts w:ascii="Arial" w:hAnsi="Arial" w:cs="Arial"/>
          <w:b/>
        </w:rPr>
      </w:pPr>
      <w:r w:rsidRPr="00BD58DA">
        <w:rPr>
          <w:rFonts w:ascii="Arial" w:hAnsi="Arial" w:cs="Arial"/>
        </w:rPr>
        <w:t xml:space="preserve">Gestión </w:t>
      </w:r>
      <w:r w:rsidR="009031A0" w:rsidRPr="00BD58DA">
        <w:rPr>
          <w:rFonts w:ascii="Arial" w:hAnsi="Arial" w:cs="Arial"/>
        </w:rPr>
        <w:t>sostenible de nutrientes</w:t>
      </w:r>
      <w:r w:rsidRPr="00BD58DA">
        <w:rPr>
          <w:rFonts w:ascii="Arial" w:hAnsi="Arial" w:cs="Arial"/>
        </w:rPr>
        <w:t>. Utilización de una aplicación digital</w:t>
      </w:r>
      <w:r w:rsidR="003A0E2E" w:rsidRPr="00BD58DA">
        <w:rPr>
          <w:rFonts w:ascii="Arial" w:hAnsi="Arial" w:cs="Arial"/>
        </w:rPr>
        <w:t xml:space="preserve"> que ofrezca, al menos: </w:t>
      </w:r>
    </w:p>
    <w:p w:rsidR="003A0E2E" w:rsidRPr="00BD58DA" w:rsidRDefault="003A0E2E" w:rsidP="00B20B44">
      <w:pPr>
        <w:pStyle w:val="Prrafodelista"/>
        <w:numPr>
          <w:ilvl w:val="0"/>
          <w:numId w:val="15"/>
        </w:numPr>
        <w:spacing w:line="256" w:lineRule="auto"/>
        <w:ind w:left="1494" w:right="424"/>
        <w:contextualSpacing/>
        <w:rPr>
          <w:rFonts w:ascii="Arial" w:hAnsi="Arial" w:cs="Arial"/>
        </w:rPr>
      </w:pPr>
      <w:r w:rsidRPr="00BD58DA">
        <w:rPr>
          <w:rFonts w:ascii="Arial" w:hAnsi="Arial" w:cs="Arial"/>
        </w:rPr>
        <w:lastRenderedPageBreak/>
        <w:t>Un balance de los principales nutrientes presentes en las parcelas.</w:t>
      </w:r>
    </w:p>
    <w:p w:rsidR="003A0E2E" w:rsidRPr="00BD58DA" w:rsidRDefault="003A0E2E" w:rsidP="00B20B44">
      <w:pPr>
        <w:pStyle w:val="Prrafodelista"/>
        <w:numPr>
          <w:ilvl w:val="0"/>
          <w:numId w:val="15"/>
        </w:numPr>
        <w:spacing w:line="256" w:lineRule="auto"/>
        <w:ind w:left="1494" w:right="424"/>
        <w:contextualSpacing/>
        <w:rPr>
          <w:rFonts w:ascii="Arial" w:hAnsi="Arial" w:cs="Arial"/>
        </w:rPr>
      </w:pPr>
      <w:r w:rsidRPr="00BD58DA">
        <w:rPr>
          <w:rFonts w:ascii="Arial" w:hAnsi="Arial" w:cs="Arial"/>
        </w:rPr>
        <w:t>Los requisitos legales en materia de nutrientes.</w:t>
      </w:r>
    </w:p>
    <w:p w:rsidR="003A0E2E" w:rsidRPr="00BD58DA" w:rsidRDefault="003A0E2E" w:rsidP="00B20B44">
      <w:pPr>
        <w:pStyle w:val="Prrafodelista"/>
        <w:numPr>
          <w:ilvl w:val="0"/>
          <w:numId w:val="15"/>
        </w:numPr>
        <w:spacing w:line="256" w:lineRule="auto"/>
        <w:ind w:left="1494" w:right="424"/>
        <w:contextualSpacing/>
        <w:rPr>
          <w:rFonts w:ascii="Arial" w:hAnsi="Arial" w:cs="Arial"/>
        </w:rPr>
      </w:pPr>
      <w:r w:rsidRPr="00BD58DA">
        <w:rPr>
          <w:rFonts w:ascii="Arial" w:hAnsi="Arial" w:cs="Arial"/>
        </w:rPr>
        <w:t>Datos sobre el suelo, a partir de la información y de los análisis disponibles.</w:t>
      </w:r>
    </w:p>
    <w:p w:rsidR="003A0E2E" w:rsidRPr="00BD58DA" w:rsidRDefault="003A0E2E" w:rsidP="00B20B44">
      <w:pPr>
        <w:pStyle w:val="Prrafodelista"/>
        <w:numPr>
          <w:ilvl w:val="0"/>
          <w:numId w:val="15"/>
        </w:numPr>
        <w:spacing w:line="256" w:lineRule="auto"/>
        <w:ind w:left="1494" w:right="424"/>
        <w:contextualSpacing/>
        <w:rPr>
          <w:rFonts w:ascii="Arial" w:hAnsi="Arial" w:cs="Arial"/>
          <w:b/>
        </w:rPr>
      </w:pPr>
      <w:r w:rsidRPr="00BD58DA">
        <w:rPr>
          <w:rFonts w:ascii="Arial" w:hAnsi="Arial" w:cs="Arial"/>
        </w:rPr>
        <w:t>Datos del sistema integrado de gestión y control pertinentes a efectos de la gestión de nutrientes.</w:t>
      </w:r>
    </w:p>
    <w:p w:rsidR="009031A0" w:rsidRPr="00BD58DA" w:rsidRDefault="009031A0" w:rsidP="00B20B44">
      <w:pPr>
        <w:spacing w:line="256" w:lineRule="auto"/>
        <w:ind w:left="66" w:right="424"/>
        <w:contextualSpacing/>
        <w:jc w:val="both"/>
        <w:rPr>
          <w:rFonts w:ascii="Arial" w:hAnsi="Arial" w:cs="Arial"/>
          <w:b/>
          <w:u w:val="single"/>
        </w:rPr>
      </w:pPr>
    </w:p>
    <w:p w:rsidR="009031A0" w:rsidRPr="00BD58DA" w:rsidRDefault="009031A0" w:rsidP="00BD58DA">
      <w:pPr>
        <w:spacing w:line="256" w:lineRule="auto"/>
        <w:ind w:left="66" w:right="424"/>
        <w:contextualSpacing/>
        <w:jc w:val="both"/>
        <w:rPr>
          <w:rFonts w:ascii="Arial" w:hAnsi="Arial" w:cs="Arial"/>
          <w:b/>
        </w:rPr>
      </w:pPr>
      <w:r w:rsidRPr="00BD58DA">
        <w:rPr>
          <w:rFonts w:ascii="Arial" w:hAnsi="Arial" w:cs="Arial"/>
          <w:b/>
        </w:rPr>
        <w:t>Para las áreas ganadera y mixta:</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Alimentación, selección y mejora animal.</w:t>
      </w:r>
    </w:p>
    <w:p w:rsidR="009031A0" w:rsidRPr="00BD58DA" w:rsidRDefault="009031A0" w:rsidP="00BD58DA">
      <w:pPr>
        <w:numPr>
          <w:ilvl w:val="0"/>
          <w:numId w:val="12"/>
        </w:numPr>
        <w:spacing w:line="256" w:lineRule="auto"/>
        <w:ind w:left="709" w:right="424"/>
        <w:contextualSpacing/>
        <w:jc w:val="both"/>
        <w:rPr>
          <w:rFonts w:ascii="Arial" w:hAnsi="Arial" w:cs="Arial"/>
        </w:rPr>
      </w:pPr>
      <w:r w:rsidRPr="00BD58DA">
        <w:rPr>
          <w:rFonts w:ascii="Arial" w:hAnsi="Arial" w:cs="Arial"/>
        </w:rPr>
        <w:t>Prácticas ganaderas que impidan el desarrollo d</w:t>
      </w:r>
      <w:r w:rsidR="00AC3F4E" w:rsidRPr="00BD58DA">
        <w:rPr>
          <w:rFonts w:ascii="Arial" w:hAnsi="Arial" w:cs="Arial"/>
        </w:rPr>
        <w:t>e resistencia a antimicrobianos como se establece en la Comunicación de la Comisión de 29 de junio de 2017 titulada “Plan de Acción europeo “Una sola salud” para luchar contra la resistencia a los antimicrobianos”</w:t>
      </w:r>
    </w:p>
    <w:p w:rsidR="00F7426C" w:rsidRPr="00BD58DA" w:rsidRDefault="00F7426C" w:rsidP="00B20B44">
      <w:pPr>
        <w:spacing w:line="256" w:lineRule="auto"/>
        <w:ind w:right="424"/>
        <w:contextualSpacing/>
        <w:jc w:val="both"/>
        <w:rPr>
          <w:rFonts w:ascii="Arial" w:hAnsi="Arial" w:cs="Arial"/>
        </w:rPr>
      </w:pPr>
    </w:p>
    <w:p w:rsidR="00F7426C" w:rsidRPr="00FA5292" w:rsidRDefault="00F7426C" w:rsidP="00B20B44">
      <w:pPr>
        <w:spacing w:line="256" w:lineRule="auto"/>
        <w:ind w:right="424"/>
        <w:contextualSpacing/>
        <w:jc w:val="both"/>
        <w:rPr>
          <w:rFonts w:ascii="Arial" w:hAnsi="Arial" w:cs="Arial"/>
          <w:b/>
        </w:rPr>
      </w:pPr>
      <w:r w:rsidRPr="00FA5292">
        <w:rPr>
          <w:rFonts w:ascii="Arial" w:hAnsi="Arial" w:cs="Arial"/>
          <w:b/>
          <w:u w:val="single"/>
        </w:rPr>
        <w:t>OTRAS</w:t>
      </w:r>
      <w:r w:rsidRPr="00FA5292">
        <w:rPr>
          <w:rFonts w:ascii="Arial" w:hAnsi="Arial" w:cs="Arial"/>
          <w:b/>
        </w:rPr>
        <w:t>:</w:t>
      </w:r>
    </w:p>
    <w:p w:rsidR="00F7426C" w:rsidRPr="00BD58DA" w:rsidRDefault="00F7426C" w:rsidP="00F7426C">
      <w:pPr>
        <w:spacing w:line="256" w:lineRule="auto"/>
        <w:ind w:left="1494" w:right="424"/>
        <w:contextualSpacing/>
        <w:jc w:val="both"/>
        <w:rPr>
          <w:rFonts w:ascii="Arial" w:hAnsi="Arial" w:cs="Arial"/>
        </w:rPr>
      </w:pPr>
    </w:p>
    <w:p w:rsidR="009F2A89" w:rsidRPr="00BD58DA" w:rsidRDefault="00FA5292" w:rsidP="00BD58DA">
      <w:pPr>
        <w:spacing w:line="256" w:lineRule="auto"/>
        <w:ind w:left="66" w:right="424"/>
        <w:contextualSpacing/>
        <w:jc w:val="both"/>
        <w:rPr>
          <w:rFonts w:ascii="Arial" w:hAnsi="Arial" w:cs="Arial"/>
          <w:b/>
        </w:rPr>
      </w:pPr>
      <w:r>
        <w:rPr>
          <w:rFonts w:ascii="Arial" w:hAnsi="Arial" w:cs="Arial"/>
          <w:b/>
        </w:rPr>
        <w:t>Para todas</w:t>
      </w:r>
      <w:r w:rsidR="009F2A89" w:rsidRPr="00BD58DA">
        <w:rPr>
          <w:rFonts w:ascii="Arial" w:hAnsi="Arial" w:cs="Arial"/>
          <w:b/>
        </w:rPr>
        <w:t xml:space="preserve"> las áreas:</w:t>
      </w:r>
    </w:p>
    <w:p w:rsidR="009F2A89" w:rsidRPr="00BD58DA" w:rsidRDefault="009F2A89" w:rsidP="00BD58DA">
      <w:pPr>
        <w:numPr>
          <w:ilvl w:val="0"/>
          <w:numId w:val="12"/>
        </w:numPr>
        <w:spacing w:line="256" w:lineRule="auto"/>
        <w:ind w:left="709" w:right="424"/>
        <w:contextualSpacing/>
        <w:jc w:val="both"/>
        <w:rPr>
          <w:rFonts w:ascii="Arial" w:hAnsi="Arial" w:cs="Arial"/>
        </w:rPr>
      </w:pPr>
      <w:r w:rsidRPr="00BD58DA">
        <w:rPr>
          <w:rFonts w:ascii="Arial" w:hAnsi="Arial" w:cs="Arial"/>
        </w:rPr>
        <w:t>Información sobre instrumentos financieros y planes empresariales</w:t>
      </w:r>
      <w:r w:rsidR="00AC3F4E" w:rsidRPr="00BD58DA">
        <w:rPr>
          <w:rFonts w:ascii="Arial" w:hAnsi="Arial" w:cs="Arial"/>
        </w:rPr>
        <w:t xml:space="preserve"> establecidos en el marco del PEPAC.</w:t>
      </w:r>
    </w:p>
    <w:p w:rsidR="009F2A89" w:rsidRPr="00BD58DA" w:rsidRDefault="009F2A89" w:rsidP="00BD58DA">
      <w:pPr>
        <w:numPr>
          <w:ilvl w:val="0"/>
          <w:numId w:val="12"/>
        </w:numPr>
        <w:spacing w:line="256" w:lineRule="auto"/>
        <w:ind w:left="709" w:right="424"/>
        <w:contextualSpacing/>
        <w:jc w:val="both"/>
        <w:rPr>
          <w:rFonts w:ascii="Arial" w:hAnsi="Arial" w:cs="Arial"/>
        </w:rPr>
      </w:pPr>
      <w:r w:rsidRPr="00BD58DA">
        <w:rPr>
          <w:rFonts w:ascii="Arial" w:hAnsi="Arial" w:cs="Arial"/>
        </w:rPr>
        <w:t xml:space="preserve">Requisitos, condiciones y otros compromisos </w:t>
      </w:r>
      <w:r w:rsidR="00AC3F4E" w:rsidRPr="00BD58DA">
        <w:rPr>
          <w:rFonts w:ascii="Arial" w:hAnsi="Arial" w:cs="Arial"/>
        </w:rPr>
        <w:t>de gestión que se apliquen a los agricultores y otros beneficiarios incluidos los requisitos y normas en materia de condicional</w:t>
      </w:r>
      <w:r w:rsidR="00557D7E">
        <w:rPr>
          <w:rFonts w:ascii="Arial" w:hAnsi="Arial" w:cs="Arial"/>
        </w:rPr>
        <w:t>idad y las condiciones para las intervenciones, establecida</w:t>
      </w:r>
      <w:r w:rsidRPr="00BD58DA">
        <w:rPr>
          <w:rFonts w:ascii="Arial" w:hAnsi="Arial" w:cs="Arial"/>
        </w:rPr>
        <w:t>s en el PEPAC</w:t>
      </w:r>
      <w:r w:rsidR="00AC3F4E" w:rsidRPr="00BD58DA">
        <w:rPr>
          <w:rFonts w:ascii="Arial" w:hAnsi="Arial" w:cs="Arial"/>
        </w:rPr>
        <w:t>.</w:t>
      </w:r>
    </w:p>
    <w:p w:rsidR="009F2A89" w:rsidRPr="00BD58DA" w:rsidRDefault="003A2857" w:rsidP="00BD58DA">
      <w:pPr>
        <w:numPr>
          <w:ilvl w:val="0"/>
          <w:numId w:val="12"/>
        </w:numPr>
        <w:spacing w:line="256" w:lineRule="auto"/>
        <w:ind w:left="709" w:right="424"/>
        <w:contextualSpacing/>
        <w:jc w:val="both"/>
        <w:rPr>
          <w:rFonts w:ascii="Arial" w:hAnsi="Arial" w:cs="Arial"/>
        </w:rPr>
      </w:pPr>
      <w:r w:rsidRPr="00BD58DA">
        <w:rPr>
          <w:rFonts w:ascii="Arial" w:hAnsi="Arial" w:cs="Arial"/>
        </w:rPr>
        <w:t>Gestión y p</w:t>
      </w:r>
      <w:r w:rsidR="009F2A89" w:rsidRPr="00BD58DA">
        <w:rPr>
          <w:rFonts w:ascii="Arial" w:hAnsi="Arial" w:cs="Arial"/>
        </w:rPr>
        <w:t>revención de riesgos</w:t>
      </w:r>
      <w:r w:rsidRPr="00BD58DA">
        <w:rPr>
          <w:rFonts w:ascii="Arial" w:hAnsi="Arial" w:cs="Arial"/>
        </w:rPr>
        <w:t>.</w:t>
      </w:r>
    </w:p>
    <w:p w:rsidR="009F2A89" w:rsidRPr="00BD58DA" w:rsidRDefault="009F2A89" w:rsidP="00BD58DA">
      <w:pPr>
        <w:numPr>
          <w:ilvl w:val="0"/>
          <w:numId w:val="12"/>
        </w:numPr>
        <w:spacing w:line="256" w:lineRule="auto"/>
        <w:ind w:left="709" w:right="424"/>
        <w:contextualSpacing/>
        <w:jc w:val="both"/>
        <w:rPr>
          <w:rFonts w:ascii="Arial" w:hAnsi="Arial" w:cs="Arial"/>
        </w:rPr>
      </w:pPr>
      <w:r w:rsidRPr="00BD58DA">
        <w:rPr>
          <w:rFonts w:ascii="Arial" w:hAnsi="Arial" w:cs="Arial"/>
        </w:rPr>
        <w:t>Apoyo a la innovación</w:t>
      </w:r>
      <w:r w:rsidR="004E3052" w:rsidRPr="00BD58DA">
        <w:rPr>
          <w:rFonts w:ascii="Arial" w:hAnsi="Arial" w:cs="Arial"/>
        </w:rPr>
        <w:t>, en particular para la elaboración y ejecución de los proyectos</w:t>
      </w:r>
      <w:r w:rsidR="00AC3F4E" w:rsidRPr="00BD58DA">
        <w:rPr>
          <w:rFonts w:ascii="Arial" w:hAnsi="Arial" w:cs="Arial"/>
        </w:rPr>
        <w:t xml:space="preserve"> </w:t>
      </w:r>
      <w:r w:rsidRPr="00BD58DA">
        <w:rPr>
          <w:rFonts w:ascii="Arial" w:hAnsi="Arial" w:cs="Arial"/>
        </w:rPr>
        <w:t xml:space="preserve">de </w:t>
      </w:r>
      <w:r w:rsidR="00AC3F4E" w:rsidRPr="00BD58DA">
        <w:rPr>
          <w:rFonts w:ascii="Arial" w:hAnsi="Arial" w:cs="Arial"/>
        </w:rPr>
        <w:t xml:space="preserve">grupos operativos </w:t>
      </w:r>
      <w:r w:rsidRPr="00BD58DA">
        <w:rPr>
          <w:rFonts w:ascii="Arial" w:hAnsi="Arial" w:cs="Arial"/>
        </w:rPr>
        <w:t>de la AEI</w:t>
      </w:r>
      <w:r w:rsidR="004E3052" w:rsidRPr="00BD58DA">
        <w:rPr>
          <w:rFonts w:ascii="Arial" w:hAnsi="Arial" w:cs="Arial"/>
        </w:rPr>
        <w:t>.</w:t>
      </w:r>
    </w:p>
    <w:p w:rsidR="009F2A89" w:rsidRPr="00BD58DA" w:rsidRDefault="00F72F6F" w:rsidP="00BD58DA">
      <w:pPr>
        <w:numPr>
          <w:ilvl w:val="0"/>
          <w:numId w:val="12"/>
        </w:numPr>
        <w:spacing w:line="256" w:lineRule="auto"/>
        <w:ind w:left="709" w:right="424"/>
        <w:contextualSpacing/>
        <w:jc w:val="both"/>
        <w:rPr>
          <w:rFonts w:ascii="Arial" w:hAnsi="Arial" w:cs="Arial"/>
        </w:rPr>
      </w:pPr>
      <w:r w:rsidRPr="00BD58DA">
        <w:rPr>
          <w:rFonts w:ascii="Arial" w:hAnsi="Arial" w:cs="Arial"/>
        </w:rPr>
        <w:t xml:space="preserve">Condiciones de trabajo, </w:t>
      </w:r>
      <w:r w:rsidR="00E5342B" w:rsidRPr="00BD58DA">
        <w:rPr>
          <w:rFonts w:ascii="Arial" w:hAnsi="Arial" w:cs="Arial"/>
        </w:rPr>
        <w:t>ob</w:t>
      </w:r>
      <w:r w:rsidR="009F2A89" w:rsidRPr="00BD58DA">
        <w:rPr>
          <w:rFonts w:ascii="Arial" w:hAnsi="Arial" w:cs="Arial"/>
        </w:rPr>
        <w:t xml:space="preserve">ligaciones de los empleadores, </w:t>
      </w:r>
      <w:r w:rsidRPr="00BD58DA">
        <w:rPr>
          <w:rFonts w:ascii="Arial" w:hAnsi="Arial" w:cs="Arial"/>
        </w:rPr>
        <w:t>salud y</w:t>
      </w:r>
      <w:r w:rsidR="003A0E2E" w:rsidRPr="00BD58DA">
        <w:rPr>
          <w:rFonts w:ascii="Arial" w:hAnsi="Arial" w:cs="Arial"/>
        </w:rPr>
        <w:t xml:space="preserve"> seguridad en el trabajo y apoyo social en las comunidades agrícolas</w:t>
      </w:r>
      <w:r w:rsidR="009F2A89" w:rsidRPr="00BD58DA">
        <w:rPr>
          <w:rFonts w:ascii="Arial" w:hAnsi="Arial" w:cs="Arial"/>
        </w:rPr>
        <w:t xml:space="preserve">. </w:t>
      </w:r>
    </w:p>
    <w:p w:rsidR="00F77F80" w:rsidRPr="00BD58DA" w:rsidRDefault="00F77F80" w:rsidP="00BD58DA">
      <w:pPr>
        <w:spacing w:line="256" w:lineRule="auto"/>
        <w:ind w:left="709" w:right="424"/>
        <w:contextualSpacing/>
        <w:jc w:val="both"/>
        <w:rPr>
          <w:rFonts w:ascii="Arial" w:hAnsi="Arial" w:cs="Arial"/>
        </w:rPr>
      </w:pPr>
    </w:p>
    <w:p w:rsidR="00EC5F57" w:rsidRPr="00BD58DA" w:rsidRDefault="00E85698" w:rsidP="00F77F80">
      <w:pPr>
        <w:widowControl w:val="0"/>
        <w:tabs>
          <w:tab w:val="left" w:pos="0"/>
          <w:tab w:val="left" w:pos="360"/>
        </w:tabs>
        <w:suppressAutoHyphens/>
        <w:autoSpaceDE w:val="0"/>
        <w:autoSpaceDN w:val="0"/>
        <w:adjustRightInd w:val="0"/>
        <w:jc w:val="both"/>
        <w:rPr>
          <w:rFonts w:ascii="Arial" w:hAnsi="Arial" w:cs="Arial"/>
        </w:rPr>
      </w:pPr>
      <w:r w:rsidRPr="00BD58DA">
        <w:rPr>
          <w:rFonts w:ascii="Arial" w:hAnsi="Arial" w:cs="Arial"/>
        </w:rPr>
        <w:t xml:space="preserve">1.3. </w:t>
      </w:r>
      <w:r w:rsidR="00F77F80" w:rsidRPr="00BD58DA">
        <w:rPr>
          <w:rFonts w:ascii="Arial" w:hAnsi="Arial" w:cs="Arial"/>
        </w:rPr>
        <w:t>Por sus particulares características, el asesoramiento para titulares de explotaciones agrarias que se instalen por primera vez, consistirá en la puesta en marcha</w:t>
      </w:r>
      <w:r w:rsidR="00EC5F57" w:rsidRPr="00BD58DA">
        <w:rPr>
          <w:rFonts w:ascii="Arial" w:hAnsi="Arial" w:cs="Arial"/>
        </w:rPr>
        <w:t xml:space="preserve"> del plan empresarial, su </w:t>
      </w:r>
      <w:r w:rsidR="00F77F80" w:rsidRPr="00BD58DA">
        <w:rPr>
          <w:rFonts w:ascii="Arial" w:hAnsi="Arial" w:cs="Arial"/>
        </w:rPr>
        <w:t>seguimiento y la elaboración de</w:t>
      </w:r>
      <w:r w:rsidR="00EC5F57" w:rsidRPr="00BD58DA">
        <w:rPr>
          <w:rFonts w:ascii="Arial" w:hAnsi="Arial" w:cs="Arial"/>
        </w:rPr>
        <w:t xml:space="preserve">l correspondiente </w:t>
      </w:r>
      <w:r w:rsidR="00F77F80" w:rsidRPr="00BD58DA">
        <w:rPr>
          <w:rFonts w:ascii="Arial" w:hAnsi="Arial" w:cs="Arial"/>
        </w:rPr>
        <w:t xml:space="preserve">informe </w:t>
      </w:r>
      <w:r w:rsidR="00EC5F57" w:rsidRPr="00BD58DA">
        <w:rPr>
          <w:rFonts w:ascii="Arial" w:hAnsi="Arial" w:cs="Arial"/>
        </w:rPr>
        <w:t>anual</w:t>
      </w:r>
      <w:r w:rsidR="00F77F80" w:rsidRPr="00BD58DA">
        <w:rPr>
          <w:rFonts w:ascii="Arial" w:hAnsi="Arial" w:cs="Arial"/>
        </w:rPr>
        <w:t xml:space="preserve">.  </w:t>
      </w:r>
    </w:p>
    <w:p w:rsidR="00F84101" w:rsidRPr="00BD58DA" w:rsidRDefault="00F84101" w:rsidP="00F84101">
      <w:pPr>
        <w:widowControl w:val="0"/>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 xml:space="preserve">1.4. </w:t>
      </w:r>
      <w:r w:rsidR="009D7AEE" w:rsidRPr="00BD58DA">
        <w:rPr>
          <w:rFonts w:ascii="Arial" w:hAnsi="Arial" w:cs="Arial"/>
        </w:rPr>
        <w:t xml:space="preserve">Todos los servicios de asesoramiento </w:t>
      </w:r>
      <w:r w:rsidRPr="00BD58DA">
        <w:rPr>
          <w:rFonts w:ascii="Arial" w:hAnsi="Arial" w:cs="Arial"/>
        </w:rPr>
        <w:t xml:space="preserve">tendrán un contenido eminentemente técnico, basado en la optimización y mejora de las </w:t>
      </w:r>
      <w:r w:rsidR="004B56A3" w:rsidRPr="00BD58DA">
        <w:rPr>
          <w:rFonts w:ascii="Arial" w:hAnsi="Arial" w:cs="Arial"/>
        </w:rPr>
        <w:t>tecnologías</w:t>
      </w:r>
      <w:r w:rsidRPr="00BD58DA">
        <w:rPr>
          <w:rFonts w:ascii="Arial" w:hAnsi="Arial" w:cs="Arial"/>
        </w:rPr>
        <w:t xml:space="preserve"> de la producción agraria, y no podrán consistir únicamente en proporcionar información general de interés, en realizar actuaciones relacionadas con la formación y transferencia de información ni exclusivamente, en la prestación de apoyo a la gestión administrativa de la explotación. </w:t>
      </w:r>
    </w:p>
    <w:p w:rsidR="00F84101" w:rsidRPr="00BD58DA" w:rsidRDefault="00F84101" w:rsidP="00F84101">
      <w:pPr>
        <w:widowControl w:val="0"/>
        <w:tabs>
          <w:tab w:val="left" w:pos="3834"/>
        </w:tabs>
        <w:suppressAutoHyphens/>
        <w:autoSpaceDE w:val="0"/>
        <w:autoSpaceDN w:val="0"/>
        <w:adjustRightInd w:val="0"/>
        <w:spacing w:after="0" w:line="240" w:lineRule="auto"/>
        <w:ind w:left="720"/>
        <w:jc w:val="both"/>
        <w:rPr>
          <w:rFonts w:ascii="Arial" w:hAnsi="Arial" w:cs="Arial"/>
        </w:rPr>
      </w:pPr>
    </w:p>
    <w:p w:rsidR="00F84101" w:rsidRPr="00BD58DA" w:rsidRDefault="00F84101" w:rsidP="00F84101">
      <w:pPr>
        <w:widowControl w:val="0"/>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1.5. En ningún caso,</w:t>
      </w:r>
      <w:r w:rsidR="00DC731D" w:rsidRPr="00BD58DA">
        <w:rPr>
          <w:rFonts w:ascii="Arial" w:hAnsi="Arial" w:cs="Arial"/>
        </w:rPr>
        <w:t xml:space="preserve"> los servicios de ases</w:t>
      </w:r>
      <w:r w:rsidR="004F132E" w:rsidRPr="00BD58DA">
        <w:rPr>
          <w:rFonts w:ascii="Arial" w:hAnsi="Arial" w:cs="Arial"/>
        </w:rPr>
        <w:t>o</w:t>
      </w:r>
      <w:r w:rsidR="00DC731D" w:rsidRPr="00BD58DA">
        <w:rPr>
          <w:rFonts w:ascii="Arial" w:hAnsi="Arial" w:cs="Arial"/>
        </w:rPr>
        <w:t>r</w:t>
      </w:r>
      <w:r w:rsidR="004F132E" w:rsidRPr="00BD58DA">
        <w:rPr>
          <w:rFonts w:ascii="Arial" w:hAnsi="Arial" w:cs="Arial"/>
        </w:rPr>
        <w:t>amiento</w:t>
      </w:r>
      <w:r w:rsidRPr="00BD58DA">
        <w:rPr>
          <w:rFonts w:ascii="Arial" w:hAnsi="Arial" w:cs="Arial"/>
        </w:rPr>
        <w:t xml:space="preserve"> incluirán las actuaciones </w:t>
      </w:r>
      <w:r w:rsidR="004F132E" w:rsidRPr="00BD58DA">
        <w:rPr>
          <w:rFonts w:ascii="Arial" w:hAnsi="Arial" w:cs="Arial"/>
        </w:rPr>
        <w:t>contempladas</w:t>
      </w:r>
      <w:r w:rsidRPr="00BD58DA">
        <w:rPr>
          <w:rFonts w:ascii="Arial" w:hAnsi="Arial" w:cs="Arial"/>
        </w:rPr>
        <w:t xml:space="preserve"> en programas que se financien a través de la intervención 7165 Cooperación para el Medio ambiente (redes fitosanitarias y redes zoosanitarias). </w:t>
      </w:r>
    </w:p>
    <w:p w:rsidR="00F84101" w:rsidRPr="00BD58DA" w:rsidRDefault="00F84101" w:rsidP="00F84101">
      <w:pPr>
        <w:widowControl w:val="0"/>
        <w:tabs>
          <w:tab w:val="left" w:pos="3834"/>
        </w:tabs>
        <w:suppressAutoHyphens/>
        <w:autoSpaceDE w:val="0"/>
        <w:autoSpaceDN w:val="0"/>
        <w:adjustRightInd w:val="0"/>
        <w:spacing w:after="0" w:line="240" w:lineRule="auto"/>
        <w:ind w:left="720"/>
        <w:jc w:val="both"/>
        <w:rPr>
          <w:rFonts w:ascii="Arial" w:hAnsi="Arial" w:cs="Arial"/>
        </w:rPr>
      </w:pPr>
    </w:p>
    <w:p w:rsidR="006715B7" w:rsidRDefault="00F77F80" w:rsidP="00183793">
      <w:pPr>
        <w:widowControl w:val="0"/>
        <w:tabs>
          <w:tab w:val="left" w:pos="3834"/>
        </w:tabs>
        <w:suppressAutoHyphens/>
        <w:autoSpaceDE w:val="0"/>
        <w:autoSpaceDN w:val="0"/>
        <w:adjustRightInd w:val="0"/>
        <w:jc w:val="both"/>
        <w:rPr>
          <w:rFonts w:ascii="Arial" w:hAnsi="Arial" w:cs="Arial"/>
        </w:rPr>
      </w:pPr>
      <w:r w:rsidRPr="00BD58DA">
        <w:rPr>
          <w:rFonts w:ascii="Arial" w:hAnsi="Arial" w:cs="Arial"/>
        </w:rPr>
        <w:t>1.</w:t>
      </w:r>
      <w:r w:rsidR="00F84101" w:rsidRPr="00BD58DA">
        <w:rPr>
          <w:rFonts w:ascii="Arial" w:hAnsi="Arial" w:cs="Arial"/>
        </w:rPr>
        <w:t>6</w:t>
      </w:r>
      <w:r w:rsidRPr="00BD58DA">
        <w:rPr>
          <w:rFonts w:ascii="Arial" w:hAnsi="Arial" w:cs="Arial"/>
        </w:rPr>
        <w:t>. En la medida de lo posible y en todas las áreas recogidas en los puntos anteriores, el asesoramiento promoverá la introducción de las tecnologías de la información y de la comunicación (TICs) en</w:t>
      </w:r>
      <w:r w:rsidR="00EC5F57" w:rsidRPr="00BD58DA">
        <w:rPr>
          <w:rFonts w:ascii="Arial" w:hAnsi="Arial" w:cs="Arial"/>
        </w:rPr>
        <w:t xml:space="preserve"> el sector agrario</w:t>
      </w:r>
      <w:r w:rsidRPr="00BD58DA">
        <w:rPr>
          <w:rFonts w:ascii="Arial" w:hAnsi="Arial" w:cs="Arial"/>
        </w:rPr>
        <w:t xml:space="preserve"> y su empleo en la gestión cotidiana de la explotación con el fin de facilitar dicha gestión y explorar posibles nichos de mercado para los productos, aprovechando nuevas demandas de consumo.</w:t>
      </w:r>
    </w:p>
    <w:p w:rsidR="00183793" w:rsidRPr="00183793" w:rsidRDefault="00183793" w:rsidP="00183793">
      <w:pPr>
        <w:widowControl w:val="0"/>
        <w:tabs>
          <w:tab w:val="left" w:pos="3834"/>
        </w:tabs>
        <w:suppressAutoHyphens/>
        <w:autoSpaceDE w:val="0"/>
        <w:autoSpaceDN w:val="0"/>
        <w:adjustRightInd w:val="0"/>
        <w:jc w:val="both"/>
        <w:rPr>
          <w:rFonts w:ascii="Arial" w:hAnsi="Arial" w:cs="Arial"/>
        </w:rPr>
      </w:pPr>
    </w:p>
    <w:p w:rsidR="00F77F80" w:rsidRPr="00BD58DA" w:rsidRDefault="00F77F80" w:rsidP="00F77F80">
      <w:pPr>
        <w:jc w:val="both"/>
        <w:rPr>
          <w:rFonts w:ascii="Arial" w:hAnsi="Arial" w:cs="Arial"/>
          <w:b/>
        </w:rPr>
      </w:pPr>
      <w:r w:rsidRPr="00BD58DA">
        <w:rPr>
          <w:rFonts w:ascii="Arial" w:hAnsi="Arial" w:cs="Arial"/>
          <w:b/>
        </w:rPr>
        <w:t>2. El servicio de asesoramiento se efectuará con sujeción a las siguientes reglas:</w:t>
      </w:r>
    </w:p>
    <w:p w:rsidR="00F77F80" w:rsidRPr="00BD58DA" w:rsidRDefault="00F77F80" w:rsidP="00F77F8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Se llevará a cabo por las entidades de asesoramiento seleccionadas que figuran en el anexo I.</w:t>
      </w:r>
    </w:p>
    <w:p w:rsidR="00BC7D76" w:rsidRPr="00BD58DA" w:rsidRDefault="00BC7D76" w:rsidP="00BC7D76">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C7D76" w:rsidRPr="00BD58DA" w:rsidRDefault="00BC7D76" w:rsidP="00BC7D76">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Se prestarán a petición de las personas destinatarias</w:t>
      </w:r>
      <w:r w:rsidR="00FA5292">
        <w:rPr>
          <w:rFonts w:ascii="Arial" w:hAnsi="Arial" w:cs="Arial"/>
        </w:rPr>
        <w:t>.</w:t>
      </w:r>
      <w:r w:rsidRPr="00BD58DA">
        <w:rPr>
          <w:rFonts w:ascii="Arial" w:hAnsi="Arial" w:cs="Arial"/>
        </w:rPr>
        <w:t xml:space="preserve"> </w:t>
      </w:r>
    </w:p>
    <w:p w:rsidR="00B44140" w:rsidRPr="00BD58DA" w:rsidRDefault="00B44140" w:rsidP="00B44140">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44140" w:rsidRPr="00BD58DA" w:rsidRDefault="00B44140" w:rsidP="00B4414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 xml:space="preserve">La entidad responsable de prestar el servicio de asesoramiento realizará tanto el diagnóstico de la situación de partida de la explotación como la propuesta de actuación, siendo especialmente relevante la información al asesorado de los motivos que justifican las medidas propuestas y el objetivo que se pretende conseguir con ellas. </w:t>
      </w:r>
    </w:p>
    <w:p w:rsidR="000F74F2" w:rsidRPr="00BD58DA" w:rsidRDefault="000F74F2" w:rsidP="000F74F2">
      <w:pPr>
        <w:widowControl w:val="0"/>
        <w:tabs>
          <w:tab w:val="left" w:pos="3834"/>
        </w:tabs>
        <w:suppressAutoHyphens/>
        <w:autoSpaceDE w:val="0"/>
        <w:autoSpaceDN w:val="0"/>
        <w:adjustRightInd w:val="0"/>
        <w:spacing w:after="0" w:line="240" w:lineRule="auto"/>
        <w:ind w:left="357"/>
        <w:jc w:val="both"/>
        <w:rPr>
          <w:rFonts w:ascii="Arial" w:hAnsi="Arial" w:cs="Arial"/>
          <w:color w:val="000000"/>
        </w:rPr>
      </w:pPr>
    </w:p>
    <w:p w:rsidR="00B44140" w:rsidRPr="00BD58DA" w:rsidRDefault="00B44140" w:rsidP="00B20B44">
      <w:pPr>
        <w:pStyle w:val="Prrafodelista"/>
        <w:tabs>
          <w:tab w:val="left" w:pos="3834"/>
        </w:tabs>
        <w:suppressAutoHyphens/>
        <w:autoSpaceDE w:val="0"/>
        <w:autoSpaceDN w:val="0"/>
        <w:adjustRightInd w:val="0"/>
        <w:ind w:left="720" w:firstLine="0"/>
        <w:rPr>
          <w:rFonts w:ascii="Arial" w:hAnsi="Arial" w:cs="Arial"/>
          <w:color w:val="000000"/>
        </w:rPr>
      </w:pPr>
      <w:r w:rsidRPr="00BD58DA">
        <w:rPr>
          <w:rFonts w:ascii="Arial" w:hAnsi="Arial" w:cs="Arial"/>
          <w:color w:val="000000"/>
        </w:rPr>
        <w:t>El diagnóstico de la situación de partida:</w:t>
      </w:r>
    </w:p>
    <w:p w:rsidR="00B20B44" w:rsidRPr="00BD58DA" w:rsidRDefault="00B20B44" w:rsidP="00B20B44">
      <w:pPr>
        <w:pStyle w:val="Prrafodelista"/>
        <w:tabs>
          <w:tab w:val="left" w:pos="3834"/>
        </w:tabs>
        <w:suppressAutoHyphens/>
        <w:autoSpaceDE w:val="0"/>
        <w:autoSpaceDN w:val="0"/>
        <w:adjustRightInd w:val="0"/>
        <w:ind w:left="720" w:firstLine="0"/>
        <w:rPr>
          <w:rFonts w:ascii="Arial" w:hAnsi="Arial" w:cs="Arial"/>
          <w:color w:val="000000"/>
        </w:rPr>
      </w:pPr>
    </w:p>
    <w:p w:rsidR="00B44140" w:rsidRPr="00BD58DA" w:rsidRDefault="00B44140" w:rsidP="00B44140">
      <w:pPr>
        <w:widowControl w:val="0"/>
        <w:numPr>
          <w:ilvl w:val="0"/>
          <w:numId w:val="3"/>
        </w:numPr>
        <w:tabs>
          <w:tab w:val="clear" w:pos="720"/>
          <w:tab w:val="num" w:pos="1068"/>
          <w:tab w:val="left" w:pos="3834"/>
        </w:tabs>
        <w:suppressAutoHyphens/>
        <w:autoSpaceDE w:val="0"/>
        <w:autoSpaceDN w:val="0"/>
        <w:adjustRightInd w:val="0"/>
        <w:spacing w:after="0" w:line="240" w:lineRule="auto"/>
        <w:ind w:left="1068"/>
        <w:jc w:val="both"/>
        <w:rPr>
          <w:rFonts w:ascii="Arial" w:hAnsi="Arial" w:cs="Arial"/>
          <w:color w:val="000000"/>
        </w:rPr>
      </w:pPr>
      <w:r w:rsidRPr="00BD58DA">
        <w:rPr>
          <w:rFonts w:ascii="Arial" w:hAnsi="Arial" w:cs="Arial"/>
          <w:color w:val="000000"/>
        </w:rPr>
        <w:t>Se hará en la primera convocatoria en la que el agricultor solicite los servicios de la entidad de asesoramiento.</w:t>
      </w:r>
    </w:p>
    <w:p w:rsidR="00B44140" w:rsidRPr="00BD58DA" w:rsidRDefault="00B44140" w:rsidP="00B44140">
      <w:pPr>
        <w:widowControl w:val="0"/>
        <w:tabs>
          <w:tab w:val="left" w:pos="3834"/>
        </w:tabs>
        <w:suppressAutoHyphens/>
        <w:autoSpaceDE w:val="0"/>
        <w:autoSpaceDN w:val="0"/>
        <w:adjustRightInd w:val="0"/>
        <w:spacing w:after="0" w:line="240" w:lineRule="auto"/>
        <w:ind w:left="708"/>
        <w:jc w:val="both"/>
        <w:rPr>
          <w:rFonts w:ascii="Arial" w:hAnsi="Arial" w:cs="Arial"/>
          <w:color w:val="000000"/>
        </w:rPr>
      </w:pPr>
    </w:p>
    <w:p w:rsidR="00B44140" w:rsidRPr="00BD58DA" w:rsidRDefault="00B44140" w:rsidP="00B44140">
      <w:pPr>
        <w:widowControl w:val="0"/>
        <w:numPr>
          <w:ilvl w:val="0"/>
          <w:numId w:val="3"/>
        </w:numPr>
        <w:tabs>
          <w:tab w:val="clear" w:pos="720"/>
          <w:tab w:val="num" w:pos="1068"/>
          <w:tab w:val="left" w:pos="3834"/>
        </w:tabs>
        <w:suppressAutoHyphens/>
        <w:autoSpaceDE w:val="0"/>
        <w:autoSpaceDN w:val="0"/>
        <w:adjustRightInd w:val="0"/>
        <w:spacing w:after="0" w:line="240" w:lineRule="auto"/>
        <w:ind w:left="1068"/>
        <w:jc w:val="both"/>
        <w:rPr>
          <w:rFonts w:ascii="Arial" w:hAnsi="Arial" w:cs="Arial"/>
          <w:color w:val="000000"/>
        </w:rPr>
      </w:pPr>
      <w:r w:rsidRPr="00BD58DA">
        <w:rPr>
          <w:rFonts w:ascii="Arial" w:hAnsi="Arial" w:cs="Arial"/>
          <w:color w:val="000000"/>
        </w:rPr>
        <w:t xml:space="preserve">Contendrá una descripción de la situación de la explotación agraria en el momento de la firma del contrato de asesoramiento, incluyendo los datos relacionados con aspectos productivos, económicos, técnicos, medioambientales y sociolaborales declarados por el titular. </w:t>
      </w:r>
    </w:p>
    <w:p w:rsidR="00B44140" w:rsidRPr="00BD58DA" w:rsidRDefault="00B44140" w:rsidP="00B44140">
      <w:pPr>
        <w:pStyle w:val="Prrafodelista"/>
        <w:ind w:left="1255"/>
        <w:rPr>
          <w:rFonts w:ascii="Arial" w:hAnsi="Arial" w:cs="Arial"/>
          <w:color w:val="000000"/>
        </w:rPr>
      </w:pPr>
    </w:p>
    <w:p w:rsidR="00B44140" w:rsidRPr="00BD58DA" w:rsidRDefault="00B44140" w:rsidP="00B44140">
      <w:pPr>
        <w:widowControl w:val="0"/>
        <w:numPr>
          <w:ilvl w:val="0"/>
          <w:numId w:val="3"/>
        </w:numPr>
        <w:tabs>
          <w:tab w:val="clear" w:pos="720"/>
          <w:tab w:val="num" w:pos="1068"/>
          <w:tab w:val="left" w:pos="3834"/>
        </w:tabs>
        <w:suppressAutoHyphens/>
        <w:autoSpaceDE w:val="0"/>
        <w:autoSpaceDN w:val="0"/>
        <w:adjustRightInd w:val="0"/>
        <w:spacing w:after="0" w:line="240" w:lineRule="auto"/>
        <w:ind w:left="1068"/>
        <w:jc w:val="both"/>
        <w:rPr>
          <w:rFonts w:ascii="Arial" w:hAnsi="Arial" w:cs="Arial"/>
          <w:color w:val="000000"/>
        </w:rPr>
      </w:pPr>
      <w:r w:rsidRPr="00BD58DA">
        <w:rPr>
          <w:rFonts w:ascii="Arial" w:hAnsi="Arial" w:cs="Arial"/>
          <w:color w:val="000000"/>
        </w:rPr>
        <w:t>En su caso, las propuestas de incorporación de personas jóvenes describirán la situación prevista en el momento en que se materialice la incorporación.</w:t>
      </w:r>
    </w:p>
    <w:p w:rsidR="00B44140" w:rsidRPr="00BD58DA" w:rsidRDefault="00B44140" w:rsidP="000F74F2">
      <w:pPr>
        <w:widowControl w:val="0"/>
        <w:tabs>
          <w:tab w:val="left" w:pos="3834"/>
        </w:tabs>
        <w:suppressAutoHyphens/>
        <w:autoSpaceDE w:val="0"/>
        <w:autoSpaceDN w:val="0"/>
        <w:adjustRightInd w:val="0"/>
        <w:spacing w:after="0" w:line="240" w:lineRule="auto"/>
        <w:jc w:val="both"/>
        <w:rPr>
          <w:rFonts w:ascii="Arial" w:hAnsi="Arial" w:cs="Arial"/>
        </w:rPr>
      </w:pPr>
    </w:p>
    <w:p w:rsidR="00B44140" w:rsidRPr="00BD58DA" w:rsidRDefault="00B44140" w:rsidP="00B4414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Se prestará individualmente a agricultores, ganaderos, jóvenes agricultores y otros gestores de tierras.</w:t>
      </w:r>
    </w:p>
    <w:p w:rsidR="00B44140" w:rsidRPr="00BD58DA" w:rsidRDefault="00B44140" w:rsidP="00B44140">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44140" w:rsidRPr="00BD58DA" w:rsidRDefault="00B44140" w:rsidP="00CD75BE">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Las entidades y los destinatarios formalizarán por escrito su relación mediante la suscripción del correspondiente contrato en el que se recogerán: el año de prestación del servicio, la descripción del servicio a prestar, las obligaciones de ambas partes y, en particular, la obligatoriedad del destinatario de abonar el 20 % del importe del servicio de asesoramiento</w:t>
      </w:r>
      <w:r w:rsidR="004B56A3">
        <w:rPr>
          <w:rFonts w:ascii="Arial" w:hAnsi="Arial" w:cs="Arial"/>
        </w:rPr>
        <w:t>,</w:t>
      </w:r>
      <w:r w:rsidRPr="00BD58DA">
        <w:rPr>
          <w:rFonts w:ascii="Arial" w:hAnsi="Arial" w:cs="Arial"/>
        </w:rPr>
        <w:t xml:space="preserve"> así como posibles servicios adicionales que puedan correr a su cargo, etc. El contrato se firmará por el técnico asesor responsable y por el solicitante manifestando su conformidad. </w:t>
      </w:r>
    </w:p>
    <w:p w:rsidR="00B44140" w:rsidRPr="00BD58DA" w:rsidRDefault="00B44140" w:rsidP="00B44140">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44140" w:rsidRPr="00BD58DA" w:rsidRDefault="00B44140" w:rsidP="00B4414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Cada servicio de asesoramiento será prestado por el técnico asesor responsable del mismo, que además de firmar el contrato</w:t>
      </w:r>
      <w:r w:rsidR="00F84101" w:rsidRPr="00BD58DA">
        <w:rPr>
          <w:rFonts w:ascii="Arial" w:hAnsi="Arial" w:cs="Arial"/>
        </w:rPr>
        <w:t xml:space="preserve"> mencionado en el punto anterior, firmará</w:t>
      </w:r>
      <w:r w:rsidRPr="00BD58DA">
        <w:rPr>
          <w:rFonts w:ascii="Arial" w:hAnsi="Arial" w:cs="Arial"/>
        </w:rPr>
        <w:t xml:space="preserve"> el informe final de asesoramiento que deberá elaborar cuando finalice la prestación del servicio. </w:t>
      </w:r>
    </w:p>
    <w:p w:rsidR="00B44140" w:rsidRPr="00BD58DA" w:rsidRDefault="00B44140" w:rsidP="00B44140">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44140" w:rsidRPr="00BD58DA" w:rsidRDefault="00B44140" w:rsidP="00B4414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 xml:space="preserve">El servicio de asesoramiento será presencial tanto en oficina como en la explotación de la persona destinataria. </w:t>
      </w:r>
    </w:p>
    <w:p w:rsidR="00B44140" w:rsidRPr="00BD58DA" w:rsidRDefault="00B44140" w:rsidP="00B44140">
      <w:pPr>
        <w:widowControl w:val="0"/>
        <w:tabs>
          <w:tab w:val="left" w:pos="3834"/>
        </w:tabs>
        <w:suppressAutoHyphens/>
        <w:autoSpaceDE w:val="0"/>
        <w:autoSpaceDN w:val="0"/>
        <w:adjustRightInd w:val="0"/>
        <w:spacing w:after="0" w:line="240" w:lineRule="auto"/>
        <w:ind w:left="720"/>
        <w:jc w:val="both"/>
        <w:rPr>
          <w:rFonts w:ascii="Arial" w:hAnsi="Arial" w:cs="Arial"/>
        </w:rPr>
      </w:pPr>
    </w:p>
    <w:p w:rsidR="00B44140" w:rsidRPr="00FC214F" w:rsidRDefault="00B44140" w:rsidP="00FC214F">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FC214F">
        <w:rPr>
          <w:rFonts w:ascii="Arial" w:hAnsi="Arial" w:cs="Arial"/>
        </w:rPr>
        <w:t xml:space="preserve">En general, para cada servicio de asesoramiento, el técnico asesor responsable realizará anualmente un mínimo de tres visitas a la explotación y su dedicación anual será de, al menos, veinticinco horas (incluyendo las visitas a la explotación, el tiempo de consulta y atención en oficina, y por vía telemática, el estudio de la situación de partida, la elaboración del informe final correspondiente y todas aquellas actuaciones relacionadas directamente con la adecuada prestación del servicio). </w:t>
      </w:r>
      <w:r w:rsidR="00A54428" w:rsidRPr="00FC214F">
        <w:rPr>
          <w:rFonts w:ascii="Arial" w:hAnsi="Arial" w:cs="Arial"/>
        </w:rPr>
        <w:t xml:space="preserve"> </w:t>
      </w:r>
    </w:p>
    <w:p w:rsidR="00FC214F" w:rsidRDefault="00FC214F" w:rsidP="00FC214F">
      <w:pPr>
        <w:pStyle w:val="Prrafodelista"/>
        <w:rPr>
          <w:rFonts w:ascii="Arial" w:hAnsi="Arial" w:cs="Arial"/>
        </w:rPr>
      </w:pPr>
    </w:p>
    <w:p w:rsidR="00B610CB" w:rsidRDefault="00B44140" w:rsidP="00B4414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Las visitas a la explotación se distribuirán, con carácter general</w:t>
      </w:r>
      <w:r w:rsidR="000F74F2" w:rsidRPr="00BD58DA">
        <w:rPr>
          <w:rFonts w:ascii="Arial" w:hAnsi="Arial" w:cs="Arial"/>
        </w:rPr>
        <w:t>,</w:t>
      </w:r>
      <w:r w:rsidRPr="00BD58DA">
        <w:rPr>
          <w:rFonts w:ascii="Arial" w:hAnsi="Arial" w:cs="Arial"/>
        </w:rPr>
        <w:t xml:space="preserve"> a lo largo del año salvo que po</w:t>
      </w:r>
      <w:r w:rsidR="004B56A3">
        <w:rPr>
          <w:rFonts w:ascii="Arial" w:hAnsi="Arial" w:cs="Arial"/>
        </w:rPr>
        <w:t xml:space="preserve">r las peculiares características </w:t>
      </w:r>
      <w:r w:rsidRPr="00BD58DA">
        <w:rPr>
          <w:rFonts w:ascii="Arial" w:hAnsi="Arial" w:cs="Arial"/>
        </w:rPr>
        <w:t xml:space="preserve">de los ciclos productivos requieran periodos más cortos.  </w:t>
      </w:r>
    </w:p>
    <w:p w:rsidR="00B610CB" w:rsidRDefault="00B610CB" w:rsidP="00B610CB">
      <w:pPr>
        <w:pStyle w:val="Prrafodelista"/>
        <w:rPr>
          <w:rFonts w:ascii="Arial" w:hAnsi="Arial" w:cs="Arial"/>
        </w:rPr>
      </w:pPr>
    </w:p>
    <w:p w:rsidR="00F84101" w:rsidRPr="00BD58DA" w:rsidRDefault="00F84101" w:rsidP="00DC35C0">
      <w:pPr>
        <w:widowControl w:val="0"/>
        <w:numPr>
          <w:ilvl w:val="0"/>
          <w:numId w:val="9"/>
        </w:numPr>
        <w:tabs>
          <w:tab w:val="left" w:pos="3834"/>
        </w:tabs>
        <w:suppressAutoHyphens/>
        <w:autoSpaceDE w:val="0"/>
        <w:autoSpaceDN w:val="0"/>
        <w:adjustRightInd w:val="0"/>
        <w:spacing w:after="0" w:line="240" w:lineRule="auto"/>
        <w:jc w:val="both"/>
        <w:rPr>
          <w:rFonts w:ascii="Arial" w:hAnsi="Arial" w:cs="Arial"/>
        </w:rPr>
      </w:pPr>
      <w:r w:rsidRPr="00BD58DA">
        <w:rPr>
          <w:rFonts w:ascii="Arial" w:hAnsi="Arial" w:cs="Arial"/>
        </w:rPr>
        <w:t xml:space="preserve">Las </w:t>
      </w:r>
      <w:r w:rsidR="004F132E" w:rsidRPr="00BD58DA">
        <w:rPr>
          <w:rFonts w:ascii="Arial" w:hAnsi="Arial" w:cs="Arial"/>
        </w:rPr>
        <w:t>e</w:t>
      </w:r>
      <w:r w:rsidRPr="00BD58DA">
        <w:rPr>
          <w:rFonts w:ascii="Arial" w:hAnsi="Arial" w:cs="Arial"/>
        </w:rPr>
        <w:t>ntidades de asesoramiento podrán prestar una serie de servicios complementarios a los usuarios del sistema de asesoramiento obteniendo contraprestación directamente de los usuarios. En ningún caso</w:t>
      </w:r>
      <w:r w:rsidR="000F74F2" w:rsidRPr="00BD58DA">
        <w:rPr>
          <w:rFonts w:ascii="Arial" w:hAnsi="Arial" w:cs="Arial"/>
        </w:rPr>
        <w:t>,</w:t>
      </w:r>
      <w:r w:rsidRPr="00BD58DA">
        <w:rPr>
          <w:rFonts w:ascii="Arial" w:hAnsi="Arial" w:cs="Arial"/>
        </w:rPr>
        <w:t xml:space="preserve"> se podrá exigir la contratación de </w:t>
      </w:r>
      <w:r w:rsidR="00FA5292">
        <w:rPr>
          <w:rFonts w:ascii="Arial" w:hAnsi="Arial" w:cs="Arial"/>
        </w:rPr>
        <w:t>estos</w:t>
      </w:r>
      <w:r w:rsidRPr="00BD58DA">
        <w:rPr>
          <w:rFonts w:ascii="Arial" w:hAnsi="Arial" w:cs="Arial"/>
        </w:rPr>
        <w:t xml:space="preserve"> servicios complementarios como requisito para la </w:t>
      </w:r>
      <w:r w:rsidR="00FA5292">
        <w:rPr>
          <w:rFonts w:ascii="Arial" w:hAnsi="Arial" w:cs="Arial"/>
        </w:rPr>
        <w:t xml:space="preserve">prestación del </w:t>
      </w:r>
      <w:r w:rsidRPr="00BD58DA">
        <w:rPr>
          <w:rFonts w:ascii="Arial" w:hAnsi="Arial" w:cs="Arial"/>
        </w:rPr>
        <w:t xml:space="preserve">servicio de asesoramiento. </w:t>
      </w:r>
    </w:p>
    <w:p w:rsidR="004F132E" w:rsidRPr="00BD58DA" w:rsidRDefault="004F132E" w:rsidP="00910547">
      <w:pPr>
        <w:jc w:val="both"/>
        <w:rPr>
          <w:rFonts w:ascii="Arial" w:hAnsi="Arial" w:cs="Arial"/>
        </w:rPr>
      </w:pPr>
    </w:p>
    <w:sectPr w:rsidR="004F132E" w:rsidRPr="00BD58D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2D5" w:rsidRDefault="00AF52D5" w:rsidP="00AF52D5">
      <w:pPr>
        <w:spacing w:after="0" w:line="240" w:lineRule="auto"/>
      </w:pPr>
      <w:r>
        <w:separator/>
      </w:r>
    </w:p>
  </w:endnote>
  <w:endnote w:type="continuationSeparator" w:id="0">
    <w:p w:rsidR="00AF52D5" w:rsidRDefault="00AF52D5" w:rsidP="00AF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95A" w:rsidRDefault="004419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95A" w:rsidRDefault="0044195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95A" w:rsidRDefault="004419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2D5" w:rsidRDefault="00AF52D5" w:rsidP="00AF52D5">
      <w:pPr>
        <w:spacing w:after="0" w:line="240" w:lineRule="auto"/>
      </w:pPr>
      <w:r>
        <w:separator/>
      </w:r>
    </w:p>
  </w:footnote>
  <w:footnote w:type="continuationSeparator" w:id="0">
    <w:p w:rsidR="00AF52D5" w:rsidRDefault="00AF52D5" w:rsidP="00AF5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95A" w:rsidRDefault="004419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DDD" w:rsidRPr="005C29F9" w:rsidRDefault="00940DDD" w:rsidP="005B48D9">
    <w:pPr>
      <w:pStyle w:val="Encabezado"/>
      <w:tabs>
        <w:tab w:val="clear" w:pos="4252"/>
        <w:tab w:val="center" w:pos="4536"/>
      </w:tabs>
    </w:pPr>
    <w:r w:rsidRPr="00D1239E">
      <w:rPr>
        <w:noProof/>
        <w:lang w:eastAsia="es-ES"/>
      </w:rPr>
      <w:drawing>
        <wp:inline distT="0" distB="0" distL="0" distR="0">
          <wp:extent cx="1590675" cy="4667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466725"/>
                  </a:xfrm>
                  <a:prstGeom prst="rect">
                    <a:avLst/>
                  </a:prstGeom>
                  <a:noFill/>
                  <a:ln>
                    <a:noFill/>
                  </a:ln>
                </pic:spPr>
              </pic:pic>
            </a:graphicData>
          </a:graphic>
        </wp:inline>
      </w:drawing>
    </w:r>
    <w:r>
      <w:rPr>
        <w:noProof/>
        <w:lang w:eastAsia="es-ES"/>
      </w:rPr>
      <w:drawing>
        <wp:anchor distT="0" distB="0" distL="114935" distR="114935" simplePos="0" relativeHeight="251660288" behindDoc="0" locked="0" layoutInCell="1" allowOverlap="1">
          <wp:simplePos x="0" y="0"/>
          <wp:positionH relativeFrom="column">
            <wp:posOffset>4181475</wp:posOffset>
          </wp:positionH>
          <wp:positionV relativeFrom="paragraph">
            <wp:posOffset>-1905</wp:posOffset>
          </wp:positionV>
          <wp:extent cx="1837690" cy="40259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6" t="-31" r="-6" b="-31"/>
                  <a:stretch>
                    <a:fillRect/>
                  </a:stretch>
                </pic:blipFill>
                <pic:spPr bwMode="auto">
                  <a:xfrm>
                    <a:off x="0" y="0"/>
                    <a:ext cx="1837690" cy="4025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935" distR="114935" simplePos="0" relativeHeight="251659264" behindDoc="0" locked="0" layoutInCell="1" allowOverlap="1">
          <wp:simplePos x="0" y="0"/>
          <wp:positionH relativeFrom="column">
            <wp:posOffset>6858000</wp:posOffset>
          </wp:positionH>
          <wp:positionV relativeFrom="paragraph">
            <wp:posOffset>41275</wp:posOffset>
          </wp:positionV>
          <wp:extent cx="1837690" cy="40259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l="-6" t="-31" r="-6" b="-31"/>
                  <a:stretch>
                    <a:fillRect/>
                  </a:stretch>
                </pic:blipFill>
                <pic:spPr bwMode="auto">
                  <a:xfrm>
                    <a:off x="0" y="0"/>
                    <a:ext cx="1837690" cy="4025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5C29F9">
      <w:rPr>
        <w:b/>
        <w:sz w:val="20"/>
      </w:rPr>
      <w:tab/>
    </w:r>
    <w:r w:rsidRPr="00926731">
      <w:rPr>
        <w:b/>
        <w:noProof/>
        <w:sz w:val="20"/>
        <w:lang w:eastAsia="es-ES"/>
      </w:rPr>
      <w:drawing>
        <wp:inline distT="0" distB="0" distL="0" distR="0">
          <wp:extent cx="1790700" cy="504825"/>
          <wp:effectExtent l="0" t="0" r="0" b="9525"/>
          <wp:docPr id="2" name="Imagen 2"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P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0" cy="504825"/>
                  </a:xfrm>
                  <a:prstGeom prst="rect">
                    <a:avLst/>
                  </a:prstGeom>
                  <a:noFill/>
                  <a:ln>
                    <a:noFill/>
                  </a:ln>
                </pic:spPr>
              </pic:pic>
            </a:graphicData>
          </a:graphic>
        </wp:inline>
      </w:drawing>
    </w:r>
    <w:r w:rsidRPr="005C29F9">
      <w:rPr>
        <w:b/>
        <w:sz w:val="20"/>
      </w:rPr>
      <w:tab/>
    </w:r>
  </w:p>
  <w:p w:rsidR="00940DDD" w:rsidRDefault="00940DDD" w:rsidP="00940DDD">
    <w:pPr>
      <w:tabs>
        <w:tab w:val="center" w:pos="4252"/>
        <w:tab w:val="right" w:pos="8504"/>
      </w:tabs>
      <w:spacing w:after="0" w:line="240" w:lineRule="auto"/>
      <w:ind w:firstLine="709"/>
      <w:rPr>
        <w:rFonts w:ascii="Arial" w:hAnsi="Arial" w:cs="Arial"/>
        <w:sz w:val="12"/>
        <w:szCs w:val="12"/>
      </w:rPr>
    </w:pPr>
    <w:r>
      <w:rPr>
        <w:rFonts w:ascii="Arial" w:hAnsi="Arial" w:cs="Arial"/>
        <w:sz w:val="12"/>
        <w:szCs w:val="12"/>
      </w:rPr>
      <w:t>Departamento de Agricultura,</w:t>
    </w:r>
  </w:p>
  <w:p w:rsidR="00940DDD" w:rsidRDefault="00940DDD" w:rsidP="00940DDD">
    <w:pPr>
      <w:tabs>
        <w:tab w:val="center" w:pos="4252"/>
        <w:tab w:val="right" w:pos="8504"/>
      </w:tabs>
      <w:spacing w:after="0" w:line="240" w:lineRule="auto"/>
      <w:ind w:firstLine="709"/>
    </w:pPr>
    <w:r>
      <w:rPr>
        <w:rFonts w:ascii="Arial" w:hAnsi="Arial" w:cs="Arial"/>
        <w:sz w:val="12"/>
        <w:szCs w:val="12"/>
      </w:rPr>
      <w:t>Ganadería y Alimentación</w:t>
    </w:r>
  </w:p>
  <w:p w:rsidR="00940DDD" w:rsidRDefault="00940DDD" w:rsidP="00940DD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95A" w:rsidRDefault="0044195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7734D"/>
    <w:multiLevelType w:val="hybridMultilevel"/>
    <w:tmpl w:val="58B81F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8246AC"/>
    <w:multiLevelType w:val="hybridMultilevel"/>
    <w:tmpl w:val="02FAAF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254E59C4"/>
    <w:multiLevelType w:val="hybridMultilevel"/>
    <w:tmpl w:val="20BE73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943DA3"/>
    <w:multiLevelType w:val="hybridMultilevel"/>
    <w:tmpl w:val="23D8A02C"/>
    <w:lvl w:ilvl="0" w:tplc="0C0A0017">
      <w:start w:val="1"/>
      <w:numFmt w:val="lowerLetter"/>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EFE7459"/>
    <w:multiLevelType w:val="hybridMultilevel"/>
    <w:tmpl w:val="820C8D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CB0C88"/>
    <w:multiLevelType w:val="hybridMultilevel"/>
    <w:tmpl w:val="E7CAD46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3D081AF2"/>
    <w:multiLevelType w:val="hybridMultilevel"/>
    <w:tmpl w:val="8EB63D72"/>
    <w:lvl w:ilvl="0" w:tplc="9D8C933A">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0606E79"/>
    <w:multiLevelType w:val="hybridMultilevel"/>
    <w:tmpl w:val="59C8B41A"/>
    <w:lvl w:ilvl="0" w:tplc="0C0A0017">
      <w:start w:val="1"/>
      <w:numFmt w:val="lowerLetter"/>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C7978A0"/>
    <w:multiLevelType w:val="hybridMultilevel"/>
    <w:tmpl w:val="BE0A15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D81AA7"/>
    <w:multiLevelType w:val="hybridMultilevel"/>
    <w:tmpl w:val="6492D39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D12883"/>
    <w:multiLevelType w:val="hybridMultilevel"/>
    <w:tmpl w:val="D03AC71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860DD9"/>
    <w:multiLevelType w:val="multilevel"/>
    <w:tmpl w:val="006A224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0535E22"/>
    <w:multiLevelType w:val="hybridMultilevel"/>
    <w:tmpl w:val="1CD44DB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7E2058B6"/>
    <w:multiLevelType w:val="hybridMultilevel"/>
    <w:tmpl w:val="A4164A26"/>
    <w:lvl w:ilvl="0" w:tplc="010C8142">
      <w:start w:val="1"/>
      <w:numFmt w:val="decimal"/>
      <w:lvlText w:val="%1."/>
      <w:lvlJc w:val="left"/>
      <w:pPr>
        <w:ind w:left="1070" w:hanging="360"/>
      </w:pPr>
      <w:rPr>
        <w:b w: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2"/>
  </w:num>
  <w:num w:numId="5">
    <w:abstractNumId w:val="9"/>
  </w:num>
  <w:num w:numId="6">
    <w:abstractNumId w:val="4"/>
  </w:num>
  <w:num w:numId="7">
    <w:abstractNumId w:val="10"/>
  </w:num>
  <w:num w:numId="8">
    <w:abstractNumId w:val="5"/>
  </w:num>
  <w:num w:numId="9">
    <w:abstractNumId w:val="7"/>
  </w:num>
  <w:num w:numId="10">
    <w:abstractNumId w:val="11"/>
  </w:num>
  <w:num w:numId="11">
    <w:abstractNumId w:val="6"/>
  </w:num>
  <w:num w:numId="12">
    <w:abstractNumId w:val="13"/>
  </w:num>
  <w:num w:numId="13">
    <w:abstractNumId w:val="1"/>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C9"/>
    <w:rsid w:val="000314C9"/>
    <w:rsid w:val="000C29D0"/>
    <w:rsid w:val="000C31CC"/>
    <w:rsid w:val="000E1A6B"/>
    <w:rsid w:val="000F74F2"/>
    <w:rsid w:val="00183793"/>
    <w:rsid w:val="001E056C"/>
    <w:rsid w:val="001E66D1"/>
    <w:rsid w:val="002414E5"/>
    <w:rsid w:val="00282AD2"/>
    <w:rsid w:val="00303E2E"/>
    <w:rsid w:val="003318C8"/>
    <w:rsid w:val="003A0E2E"/>
    <w:rsid w:val="003A2857"/>
    <w:rsid w:val="004042A1"/>
    <w:rsid w:val="0044195A"/>
    <w:rsid w:val="004B56A3"/>
    <w:rsid w:val="004E3052"/>
    <w:rsid w:val="004F132E"/>
    <w:rsid w:val="005368D4"/>
    <w:rsid w:val="00557D7E"/>
    <w:rsid w:val="005968F8"/>
    <w:rsid w:val="005A4FD1"/>
    <w:rsid w:val="005B48D9"/>
    <w:rsid w:val="006715B7"/>
    <w:rsid w:val="00710A60"/>
    <w:rsid w:val="00776496"/>
    <w:rsid w:val="007B27DE"/>
    <w:rsid w:val="008D69A7"/>
    <w:rsid w:val="008F6715"/>
    <w:rsid w:val="009031A0"/>
    <w:rsid w:val="00910547"/>
    <w:rsid w:val="00940DDD"/>
    <w:rsid w:val="009B14B8"/>
    <w:rsid w:val="009D7AEE"/>
    <w:rsid w:val="009F2A89"/>
    <w:rsid w:val="00A54428"/>
    <w:rsid w:val="00AC3F4E"/>
    <w:rsid w:val="00AF52D5"/>
    <w:rsid w:val="00B179F8"/>
    <w:rsid w:val="00B20B44"/>
    <w:rsid w:val="00B44140"/>
    <w:rsid w:val="00B610CB"/>
    <w:rsid w:val="00BC7D76"/>
    <w:rsid w:val="00BD58DA"/>
    <w:rsid w:val="00C95690"/>
    <w:rsid w:val="00D25828"/>
    <w:rsid w:val="00D53E51"/>
    <w:rsid w:val="00DC731D"/>
    <w:rsid w:val="00E42951"/>
    <w:rsid w:val="00E5342B"/>
    <w:rsid w:val="00E620AE"/>
    <w:rsid w:val="00E85698"/>
    <w:rsid w:val="00EC5F57"/>
    <w:rsid w:val="00F72F6F"/>
    <w:rsid w:val="00F7426C"/>
    <w:rsid w:val="00F77F80"/>
    <w:rsid w:val="00F84101"/>
    <w:rsid w:val="00FA5292"/>
    <w:rsid w:val="00FC21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8141C2"/>
  <w15:chartTrackingRefBased/>
  <w15:docId w15:val="{6F376E24-DEF6-48AD-90AF-D819FF73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10547"/>
    <w:pPr>
      <w:autoSpaceDE w:val="0"/>
      <w:autoSpaceDN w:val="0"/>
      <w:adjustRightInd w:val="0"/>
      <w:spacing w:after="0" w:line="240" w:lineRule="auto"/>
    </w:pPr>
    <w:rPr>
      <w:rFonts w:ascii="EUAlbertina" w:hAnsi="EUAlbertina" w:cs="EUAlbertina"/>
      <w:color w:val="000000"/>
      <w:sz w:val="24"/>
      <w:szCs w:val="24"/>
    </w:rPr>
  </w:style>
  <w:style w:type="paragraph" w:styleId="Encabezado">
    <w:name w:val="header"/>
    <w:basedOn w:val="Normal"/>
    <w:link w:val="EncabezadoCar"/>
    <w:uiPriority w:val="99"/>
    <w:unhideWhenUsed/>
    <w:rsid w:val="00AF52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F52D5"/>
  </w:style>
  <w:style w:type="paragraph" w:styleId="Piedepgina">
    <w:name w:val="footer"/>
    <w:basedOn w:val="Normal"/>
    <w:link w:val="PiedepginaCar"/>
    <w:uiPriority w:val="99"/>
    <w:unhideWhenUsed/>
    <w:rsid w:val="00AF52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F52D5"/>
  </w:style>
  <w:style w:type="character" w:customStyle="1" w:styleId="PrrafodelistaCar">
    <w:name w:val="Párrafo de lista Car"/>
    <w:aliases w:val="Párrafo de lista - cat Car,Bullet Car,Normal N3 Car,Arial 8 Car,List Paragraph Car,List Paragraph1 Car,Gráfico Título Car,Párrafo 1 Car,Párrafo Car,Resume Title Car,Dot pt Car,No Spacing1 Car,List Paragraph Char Char Char Car"/>
    <w:link w:val="Prrafodelista"/>
    <w:uiPriority w:val="1"/>
    <w:qFormat/>
    <w:locked/>
    <w:rsid w:val="00C95690"/>
    <w:rPr>
      <w:rFonts w:ascii="Arial MT" w:eastAsia="Arial MT" w:hAnsi="Arial MT" w:cs="Arial MT"/>
    </w:rPr>
  </w:style>
  <w:style w:type="paragraph" w:styleId="Prrafodelista">
    <w:name w:val="List Paragraph"/>
    <w:aliases w:val="Párrafo de lista - cat,Bullet,Normal N3,Arial 8,List Paragraph,List Paragraph1,Gráfico Título,Párrafo 1,Párrafo,Resume Title,Dot pt,No Spacing1,List Paragraph Char Char Char,Indicator Text,Numbered Para 1,Numbered Paragraph,Bullets,Body"/>
    <w:basedOn w:val="Normal"/>
    <w:link w:val="PrrafodelistaCar"/>
    <w:uiPriority w:val="1"/>
    <w:qFormat/>
    <w:rsid w:val="00C95690"/>
    <w:pPr>
      <w:widowControl w:val="0"/>
      <w:spacing w:after="0" w:line="240" w:lineRule="auto"/>
      <w:ind w:left="907" w:right="866" w:firstLine="566"/>
      <w:jc w:val="both"/>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807">
      <w:bodyDiv w:val="1"/>
      <w:marLeft w:val="0"/>
      <w:marRight w:val="0"/>
      <w:marTop w:val="0"/>
      <w:marBottom w:val="0"/>
      <w:divBdr>
        <w:top w:val="none" w:sz="0" w:space="0" w:color="auto"/>
        <w:left w:val="none" w:sz="0" w:space="0" w:color="auto"/>
        <w:bottom w:val="none" w:sz="0" w:space="0" w:color="auto"/>
        <w:right w:val="none" w:sz="0" w:space="0" w:color="auto"/>
      </w:divBdr>
    </w:div>
    <w:div w:id="59991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1176</Words>
  <Characters>6469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Agricultura</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DGA</cp:lastModifiedBy>
  <cp:revision>43</cp:revision>
  <dcterms:created xsi:type="dcterms:W3CDTF">2023-03-03T09:15:00Z</dcterms:created>
  <dcterms:modified xsi:type="dcterms:W3CDTF">2024-09-26T07:45:00Z</dcterms:modified>
</cp:coreProperties>
</file>