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33092E" w14:textId="5C4343CF" w:rsidR="009E1A74" w:rsidRPr="008E0312" w:rsidRDefault="00CA2801" w:rsidP="00260A9A">
      <w:pPr>
        <w:jc w:val="both"/>
        <w:rPr>
          <w:rFonts w:ascii="Calibri" w:eastAsiaTheme="majorEastAsia" w:hAnsi="Calibri" w:cstheme="majorBidi"/>
          <w:spacing w:val="-10"/>
          <w:kern w:val="28"/>
          <w:sz w:val="44"/>
          <w:szCs w:val="44"/>
        </w:rPr>
      </w:pPr>
      <w:bookmarkStart w:id="0" w:name="_GoBack"/>
      <w:bookmarkEnd w:id="0"/>
      <w:r w:rsidRPr="008E0312">
        <w:rPr>
          <w:rFonts w:ascii="Calibri" w:eastAsiaTheme="majorEastAsia" w:hAnsi="Calibri" w:cstheme="majorBidi"/>
          <w:spacing w:val="-10"/>
          <w:kern w:val="28"/>
          <w:sz w:val="44"/>
          <w:szCs w:val="44"/>
        </w:rPr>
        <w:t>INSTRUCCIONES QUE REGULAN LOS PROCEDIMIENTOS DE CONTRATACIÓN</w:t>
      </w:r>
      <w:r w:rsidR="00DF6E54" w:rsidRPr="008E0312">
        <w:rPr>
          <w:rFonts w:ascii="Calibri" w:eastAsiaTheme="majorEastAsia" w:hAnsi="Calibri" w:cstheme="majorBidi"/>
          <w:spacing w:val="-10"/>
          <w:kern w:val="28"/>
          <w:sz w:val="44"/>
          <w:szCs w:val="44"/>
        </w:rPr>
        <w:t xml:space="preserve"> </w:t>
      </w:r>
      <w:r w:rsidR="008E0312" w:rsidRPr="008E0312">
        <w:rPr>
          <w:rFonts w:ascii="Calibri" w:eastAsiaTheme="majorEastAsia" w:hAnsi="Calibri" w:cstheme="majorBidi"/>
          <w:spacing w:val="-10"/>
          <w:kern w:val="28"/>
          <w:sz w:val="44"/>
          <w:szCs w:val="44"/>
        </w:rPr>
        <w:t>DE LAS ENTIDADES DEL SECTOR PÚBLICO QUE NO TENGAN EL CARÁCTER DE PODERES ADJUDICADORES EN EL MARCO DE LA ORDEN AGM/856/2023, DE 23 DE JUNIO.</w:t>
      </w:r>
    </w:p>
    <w:p w14:paraId="5FD4E186" w14:textId="77777777" w:rsidR="00C51A76" w:rsidRDefault="00C51A76" w:rsidP="00260A9A">
      <w:pPr>
        <w:ind w:left="720" w:hanging="360"/>
        <w:jc w:val="both"/>
      </w:pPr>
    </w:p>
    <w:p w14:paraId="04DCAA79" w14:textId="77777777" w:rsidR="00E36585" w:rsidRDefault="00E36585" w:rsidP="00260A9A">
      <w:pPr>
        <w:ind w:left="720" w:hanging="360"/>
        <w:jc w:val="both"/>
      </w:pPr>
    </w:p>
    <w:p w14:paraId="2084A0CD" w14:textId="77777777" w:rsidR="00E36585" w:rsidRDefault="00E36585" w:rsidP="00260A9A">
      <w:pPr>
        <w:ind w:left="720" w:hanging="360"/>
        <w:jc w:val="both"/>
      </w:pPr>
    </w:p>
    <w:p w14:paraId="1B199ED5" w14:textId="77777777" w:rsidR="00E36585" w:rsidRDefault="00E36585" w:rsidP="00260A9A">
      <w:pPr>
        <w:ind w:left="720" w:hanging="360"/>
        <w:jc w:val="both"/>
        <w:sectPr w:rsidR="00E36585" w:rsidSect="00E36585">
          <w:footerReference w:type="default" r:id="rId8"/>
          <w:pgSz w:w="11906" w:h="16838"/>
          <w:pgMar w:top="1843" w:right="1701" w:bottom="1417" w:left="1701" w:header="708" w:footer="708" w:gutter="0"/>
          <w:cols w:space="708"/>
          <w:docGrid w:linePitch="360"/>
        </w:sectPr>
      </w:pPr>
    </w:p>
    <w:p w14:paraId="40EF1A5C" w14:textId="77777777" w:rsidR="00C51A76" w:rsidRDefault="00C51A76" w:rsidP="00260A9A">
      <w:pPr>
        <w:jc w:val="both"/>
        <w:rPr>
          <w:rFonts w:ascii="Arial" w:hAnsi="Arial" w:cs="Arial"/>
          <w:b/>
          <w:bCs/>
          <w:sz w:val="32"/>
          <w:szCs w:val="32"/>
        </w:rPr>
      </w:pPr>
      <w:r>
        <w:rPr>
          <w:rFonts w:ascii="Arial" w:hAnsi="Arial" w:cs="Arial"/>
          <w:b/>
          <w:bCs/>
          <w:sz w:val="32"/>
          <w:szCs w:val="32"/>
        </w:rPr>
        <w:lastRenderedPageBreak/>
        <w:t>ÍNDICE</w:t>
      </w:r>
    </w:p>
    <w:sdt>
      <w:sdtPr>
        <w:id w:val="-537209020"/>
        <w:docPartObj>
          <w:docPartGallery w:val="Table of Contents"/>
          <w:docPartUnique/>
        </w:docPartObj>
      </w:sdtPr>
      <w:sdtEndPr>
        <w:rPr>
          <w:b/>
          <w:bCs/>
        </w:rPr>
      </w:sdtEndPr>
      <w:sdtContent>
        <w:p w14:paraId="04D9C78A" w14:textId="154CD768" w:rsidR="00020DBA" w:rsidRDefault="00086261">
          <w:pPr>
            <w:pStyle w:val="TDC1"/>
            <w:tabs>
              <w:tab w:val="left" w:pos="440"/>
              <w:tab w:val="right" w:leader="dot" w:pos="8494"/>
            </w:tabs>
            <w:rPr>
              <w:rFonts w:eastAsiaTheme="minorEastAsia"/>
              <w:noProof/>
              <w:lang w:eastAsia="es-ES"/>
            </w:rPr>
          </w:pPr>
          <w:r>
            <w:rPr>
              <w:rFonts w:asciiTheme="majorHAnsi" w:eastAsiaTheme="majorEastAsia" w:hAnsiTheme="majorHAnsi" w:cstheme="majorBidi"/>
              <w:color w:val="2F5496" w:themeColor="accent1" w:themeShade="BF"/>
              <w:sz w:val="32"/>
              <w:szCs w:val="32"/>
              <w:lang w:eastAsia="es-ES"/>
            </w:rPr>
            <w:fldChar w:fldCharType="begin"/>
          </w:r>
          <w:r w:rsidR="00C51A76">
            <w:instrText xml:space="preserve"> TOC \o "1-3" \h \z \u </w:instrText>
          </w:r>
          <w:r>
            <w:rPr>
              <w:rFonts w:asciiTheme="majorHAnsi" w:eastAsiaTheme="majorEastAsia" w:hAnsiTheme="majorHAnsi" w:cstheme="majorBidi"/>
              <w:color w:val="2F5496" w:themeColor="accent1" w:themeShade="BF"/>
              <w:sz w:val="32"/>
              <w:szCs w:val="32"/>
              <w:lang w:eastAsia="es-ES"/>
            </w:rPr>
            <w:fldChar w:fldCharType="separate"/>
          </w:r>
          <w:hyperlink w:anchor="_Toc170388100" w:history="1">
            <w:r w:rsidR="00020DBA" w:rsidRPr="00CE52AE">
              <w:rPr>
                <w:rStyle w:val="Hipervnculo"/>
                <w:noProof/>
              </w:rPr>
              <w:t>1.</w:t>
            </w:r>
            <w:r w:rsidR="00020DBA">
              <w:rPr>
                <w:rFonts w:eastAsiaTheme="minorEastAsia"/>
                <w:noProof/>
                <w:lang w:eastAsia="es-ES"/>
              </w:rPr>
              <w:tab/>
            </w:r>
            <w:r w:rsidR="00020DBA" w:rsidRPr="00CE52AE">
              <w:rPr>
                <w:rStyle w:val="Hipervnculo"/>
                <w:noProof/>
              </w:rPr>
              <w:t>DISPOSICIONES GENERALES.</w:t>
            </w:r>
            <w:r w:rsidR="00020DBA">
              <w:rPr>
                <w:noProof/>
                <w:webHidden/>
              </w:rPr>
              <w:tab/>
            </w:r>
            <w:r w:rsidR="00020DBA">
              <w:rPr>
                <w:noProof/>
                <w:webHidden/>
              </w:rPr>
              <w:fldChar w:fldCharType="begin"/>
            </w:r>
            <w:r w:rsidR="00020DBA">
              <w:rPr>
                <w:noProof/>
                <w:webHidden/>
              </w:rPr>
              <w:instrText xml:space="preserve"> PAGEREF _Toc170388100 \h </w:instrText>
            </w:r>
            <w:r w:rsidR="00020DBA">
              <w:rPr>
                <w:noProof/>
                <w:webHidden/>
              </w:rPr>
            </w:r>
            <w:r w:rsidR="00020DBA">
              <w:rPr>
                <w:noProof/>
                <w:webHidden/>
              </w:rPr>
              <w:fldChar w:fldCharType="separate"/>
            </w:r>
            <w:r w:rsidR="00020DBA">
              <w:rPr>
                <w:noProof/>
                <w:webHidden/>
              </w:rPr>
              <w:t>5</w:t>
            </w:r>
            <w:r w:rsidR="00020DBA">
              <w:rPr>
                <w:noProof/>
                <w:webHidden/>
              </w:rPr>
              <w:fldChar w:fldCharType="end"/>
            </w:r>
          </w:hyperlink>
        </w:p>
        <w:p w14:paraId="31C8A6B1" w14:textId="74EF34B5" w:rsidR="00020DBA" w:rsidRDefault="005F7029">
          <w:pPr>
            <w:pStyle w:val="TDC2"/>
            <w:tabs>
              <w:tab w:val="left" w:pos="880"/>
              <w:tab w:val="right" w:leader="dot" w:pos="8494"/>
            </w:tabs>
            <w:rPr>
              <w:rFonts w:eastAsiaTheme="minorEastAsia"/>
              <w:noProof/>
              <w:lang w:eastAsia="es-ES"/>
            </w:rPr>
          </w:pPr>
          <w:hyperlink w:anchor="_Toc170388101" w:history="1">
            <w:r w:rsidR="00020DBA" w:rsidRPr="00CE52AE">
              <w:rPr>
                <w:rStyle w:val="Hipervnculo"/>
                <w:noProof/>
              </w:rPr>
              <w:t>1.1.</w:t>
            </w:r>
            <w:r w:rsidR="00020DBA">
              <w:rPr>
                <w:rFonts w:eastAsiaTheme="minorEastAsia"/>
                <w:noProof/>
                <w:lang w:eastAsia="es-ES"/>
              </w:rPr>
              <w:tab/>
            </w:r>
            <w:r w:rsidR="00020DBA" w:rsidRPr="00CE52AE">
              <w:rPr>
                <w:rStyle w:val="Hipervnculo"/>
                <w:noProof/>
              </w:rPr>
              <w:t>Objeto y finalidad.</w:t>
            </w:r>
            <w:r w:rsidR="00020DBA">
              <w:rPr>
                <w:noProof/>
                <w:webHidden/>
              </w:rPr>
              <w:tab/>
            </w:r>
            <w:r w:rsidR="00020DBA">
              <w:rPr>
                <w:noProof/>
                <w:webHidden/>
              </w:rPr>
              <w:fldChar w:fldCharType="begin"/>
            </w:r>
            <w:r w:rsidR="00020DBA">
              <w:rPr>
                <w:noProof/>
                <w:webHidden/>
              </w:rPr>
              <w:instrText xml:space="preserve"> PAGEREF _Toc170388101 \h </w:instrText>
            </w:r>
            <w:r w:rsidR="00020DBA">
              <w:rPr>
                <w:noProof/>
                <w:webHidden/>
              </w:rPr>
            </w:r>
            <w:r w:rsidR="00020DBA">
              <w:rPr>
                <w:noProof/>
                <w:webHidden/>
              </w:rPr>
              <w:fldChar w:fldCharType="separate"/>
            </w:r>
            <w:r w:rsidR="00020DBA">
              <w:rPr>
                <w:noProof/>
                <w:webHidden/>
              </w:rPr>
              <w:t>5</w:t>
            </w:r>
            <w:r w:rsidR="00020DBA">
              <w:rPr>
                <w:noProof/>
                <w:webHidden/>
              </w:rPr>
              <w:fldChar w:fldCharType="end"/>
            </w:r>
          </w:hyperlink>
        </w:p>
        <w:p w14:paraId="79AF988F" w14:textId="15DC889A" w:rsidR="00020DBA" w:rsidRDefault="005F7029">
          <w:pPr>
            <w:pStyle w:val="TDC2"/>
            <w:tabs>
              <w:tab w:val="left" w:pos="880"/>
              <w:tab w:val="right" w:leader="dot" w:pos="8494"/>
            </w:tabs>
            <w:rPr>
              <w:rFonts w:eastAsiaTheme="minorEastAsia"/>
              <w:noProof/>
              <w:lang w:eastAsia="es-ES"/>
            </w:rPr>
          </w:pPr>
          <w:hyperlink w:anchor="_Toc170388102" w:history="1">
            <w:r w:rsidR="00020DBA" w:rsidRPr="00CE52AE">
              <w:rPr>
                <w:rStyle w:val="Hipervnculo"/>
                <w:noProof/>
              </w:rPr>
              <w:t>1.2.</w:t>
            </w:r>
            <w:r w:rsidR="00020DBA">
              <w:rPr>
                <w:rFonts w:eastAsiaTheme="minorEastAsia"/>
                <w:noProof/>
                <w:lang w:eastAsia="es-ES"/>
              </w:rPr>
              <w:tab/>
            </w:r>
            <w:r w:rsidR="00020DBA" w:rsidRPr="00CE52AE">
              <w:rPr>
                <w:rStyle w:val="Hipervnculo"/>
                <w:noProof/>
              </w:rPr>
              <w:t>Ámbito de aplicación.</w:t>
            </w:r>
            <w:r w:rsidR="00020DBA">
              <w:rPr>
                <w:noProof/>
                <w:webHidden/>
              </w:rPr>
              <w:tab/>
            </w:r>
            <w:r w:rsidR="00020DBA">
              <w:rPr>
                <w:noProof/>
                <w:webHidden/>
              </w:rPr>
              <w:fldChar w:fldCharType="begin"/>
            </w:r>
            <w:r w:rsidR="00020DBA">
              <w:rPr>
                <w:noProof/>
                <w:webHidden/>
              </w:rPr>
              <w:instrText xml:space="preserve"> PAGEREF _Toc170388102 \h </w:instrText>
            </w:r>
            <w:r w:rsidR="00020DBA">
              <w:rPr>
                <w:noProof/>
                <w:webHidden/>
              </w:rPr>
            </w:r>
            <w:r w:rsidR="00020DBA">
              <w:rPr>
                <w:noProof/>
                <w:webHidden/>
              </w:rPr>
              <w:fldChar w:fldCharType="separate"/>
            </w:r>
            <w:r w:rsidR="00020DBA">
              <w:rPr>
                <w:noProof/>
                <w:webHidden/>
              </w:rPr>
              <w:t>5</w:t>
            </w:r>
            <w:r w:rsidR="00020DBA">
              <w:rPr>
                <w:noProof/>
                <w:webHidden/>
              </w:rPr>
              <w:fldChar w:fldCharType="end"/>
            </w:r>
          </w:hyperlink>
        </w:p>
        <w:p w14:paraId="607C91FF" w14:textId="29249AC5" w:rsidR="00020DBA" w:rsidRDefault="005F7029">
          <w:pPr>
            <w:pStyle w:val="TDC2"/>
            <w:tabs>
              <w:tab w:val="left" w:pos="880"/>
              <w:tab w:val="right" w:leader="dot" w:pos="8494"/>
            </w:tabs>
            <w:rPr>
              <w:rFonts w:eastAsiaTheme="minorEastAsia"/>
              <w:noProof/>
              <w:lang w:eastAsia="es-ES"/>
            </w:rPr>
          </w:pPr>
          <w:hyperlink w:anchor="_Toc170388103" w:history="1">
            <w:r w:rsidR="00020DBA" w:rsidRPr="00CE52AE">
              <w:rPr>
                <w:rStyle w:val="Hipervnculo"/>
                <w:noProof/>
              </w:rPr>
              <w:t>1.3.</w:t>
            </w:r>
            <w:r w:rsidR="00020DBA">
              <w:rPr>
                <w:rFonts w:eastAsiaTheme="minorEastAsia"/>
                <w:noProof/>
                <w:lang w:eastAsia="es-ES"/>
              </w:rPr>
              <w:tab/>
            </w:r>
            <w:r w:rsidR="00020DBA" w:rsidRPr="00CE52AE">
              <w:rPr>
                <w:rStyle w:val="Hipervnculo"/>
                <w:noProof/>
              </w:rPr>
              <w:t>Recursos y jurisdicción competente.</w:t>
            </w:r>
            <w:r w:rsidR="00020DBA">
              <w:rPr>
                <w:noProof/>
                <w:webHidden/>
              </w:rPr>
              <w:tab/>
            </w:r>
            <w:r w:rsidR="00020DBA">
              <w:rPr>
                <w:noProof/>
                <w:webHidden/>
              </w:rPr>
              <w:fldChar w:fldCharType="begin"/>
            </w:r>
            <w:r w:rsidR="00020DBA">
              <w:rPr>
                <w:noProof/>
                <w:webHidden/>
              </w:rPr>
              <w:instrText xml:space="preserve"> PAGEREF _Toc170388103 \h </w:instrText>
            </w:r>
            <w:r w:rsidR="00020DBA">
              <w:rPr>
                <w:noProof/>
                <w:webHidden/>
              </w:rPr>
            </w:r>
            <w:r w:rsidR="00020DBA">
              <w:rPr>
                <w:noProof/>
                <w:webHidden/>
              </w:rPr>
              <w:fldChar w:fldCharType="separate"/>
            </w:r>
            <w:r w:rsidR="00020DBA">
              <w:rPr>
                <w:noProof/>
                <w:webHidden/>
              </w:rPr>
              <w:t>6</w:t>
            </w:r>
            <w:r w:rsidR="00020DBA">
              <w:rPr>
                <w:noProof/>
                <w:webHidden/>
              </w:rPr>
              <w:fldChar w:fldCharType="end"/>
            </w:r>
          </w:hyperlink>
        </w:p>
        <w:p w14:paraId="25F9BAC8" w14:textId="5853C5B6" w:rsidR="00020DBA" w:rsidRDefault="005F7029">
          <w:pPr>
            <w:pStyle w:val="TDC1"/>
            <w:tabs>
              <w:tab w:val="left" w:pos="440"/>
              <w:tab w:val="right" w:leader="dot" w:pos="8494"/>
            </w:tabs>
            <w:rPr>
              <w:rFonts w:eastAsiaTheme="minorEastAsia"/>
              <w:noProof/>
              <w:lang w:eastAsia="es-ES"/>
            </w:rPr>
          </w:pPr>
          <w:hyperlink w:anchor="_Toc170388104" w:history="1">
            <w:r w:rsidR="00020DBA" w:rsidRPr="00CE52AE">
              <w:rPr>
                <w:rStyle w:val="Hipervnculo"/>
                <w:noProof/>
              </w:rPr>
              <w:t>2.</w:t>
            </w:r>
            <w:r w:rsidR="00020DBA">
              <w:rPr>
                <w:rFonts w:eastAsiaTheme="minorEastAsia"/>
                <w:noProof/>
                <w:lang w:eastAsia="es-ES"/>
              </w:rPr>
              <w:tab/>
            </w:r>
            <w:r w:rsidR="00020DBA" w:rsidRPr="00CE52AE">
              <w:rPr>
                <w:rStyle w:val="Hipervnculo"/>
                <w:noProof/>
              </w:rPr>
              <w:t>PRINCIPIOS DE CONTRATACIÓN.</w:t>
            </w:r>
            <w:r w:rsidR="00020DBA">
              <w:rPr>
                <w:noProof/>
                <w:webHidden/>
              </w:rPr>
              <w:tab/>
            </w:r>
            <w:r w:rsidR="00020DBA">
              <w:rPr>
                <w:noProof/>
                <w:webHidden/>
              </w:rPr>
              <w:fldChar w:fldCharType="begin"/>
            </w:r>
            <w:r w:rsidR="00020DBA">
              <w:rPr>
                <w:noProof/>
                <w:webHidden/>
              </w:rPr>
              <w:instrText xml:space="preserve"> PAGEREF _Toc170388104 \h </w:instrText>
            </w:r>
            <w:r w:rsidR="00020DBA">
              <w:rPr>
                <w:noProof/>
                <w:webHidden/>
              </w:rPr>
            </w:r>
            <w:r w:rsidR="00020DBA">
              <w:rPr>
                <w:noProof/>
                <w:webHidden/>
              </w:rPr>
              <w:fldChar w:fldCharType="separate"/>
            </w:r>
            <w:r w:rsidR="00020DBA">
              <w:rPr>
                <w:noProof/>
                <w:webHidden/>
              </w:rPr>
              <w:t>6</w:t>
            </w:r>
            <w:r w:rsidR="00020DBA">
              <w:rPr>
                <w:noProof/>
                <w:webHidden/>
              </w:rPr>
              <w:fldChar w:fldCharType="end"/>
            </w:r>
          </w:hyperlink>
        </w:p>
        <w:p w14:paraId="787F47A5" w14:textId="0F7DB3F3" w:rsidR="00020DBA" w:rsidRDefault="005F7029">
          <w:pPr>
            <w:pStyle w:val="TDC2"/>
            <w:tabs>
              <w:tab w:val="left" w:pos="880"/>
              <w:tab w:val="right" w:leader="dot" w:pos="8494"/>
            </w:tabs>
            <w:rPr>
              <w:rFonts w:eastAsiaTheme="minorEastAsia"/>
              <w:noProof/>
              <w:lang w:eastAsia="es-ES"/>
            </w:rPr>
          </w:pPr>
          <w:hyperlink w:anchor="_Toc170388105" w:history="1">
            <w:r w:rsidR="00020DBA" w:rsidRPr="00CE52AE">
              <w:rPr>
                <w:rStyle w:val="Hipervnculo"/>
                <w:rFonts w:ascii="Calibri,Bold" w:hAnsi="Calibri,Bold" w:cs="Calibri,Bold"/>
                <w:bCs/>
                <w:noProof/>
              </w:rPr>
              <w:t>2.1.</w:t>
            </w:r>
            <w:r w:rsidR="00020DBA">
              <w:rPr>
                <w:rFonts w:eastAsiaTheme="minorEastAsia"/>
                <w:noProof/>
                <w:lang w:eastAsia="es-ES"/>
              </w:rPr>
              <w:tab/>
            </w:r>
            <w:r w:rsidR="00020DBA" w:rsidRPr="00CE52AE">
              <w:rPr>
                <w:rStyle w:val="Hipervnculo"/>
                <w:rFonts w:ascii="Calibri,Bold" w:hAnsi="Calibri,Bold" w:cs="Calibri,Bold"/>
                <w:bCs/>
                <w:noProof/>
              </w:rPr>
              <w:t>Principio de publicidad.</w:t>
            </w:r>
            <w:r w:rsidR="00020DBA">
              <w:rPr>
                <w:noProof/>
                <w:webHidden/>
              </w:rPr>
              <w:tab/>
            </w:r>
            <w:r w:rsidR="00020DBA">
              <w:rPr>
                <w:noProof/>
                <w:webHidden/>
              </w:rPr>
              <w:fldChar w:fldCharType="begin"/>
            </w:r>
            <w:r w:rsidR="00020DBA">
              <w:rPr>
                <w:noProof/>
                <w:webHidden/>
              </w:rPr>
              <w:instrText xml:space="preserve"> PAGEREF _Toc170388105 \h </w:instrText>
            </w:r>
            <w:r w:rsidR="00020DBA">
              <w:rPr>
                <w:noProof/>
                <w:webHidden/>
              </w:rPr>
            </w:r>
            <w:r w:rsidR="00020DBA">
              <w:rPr>
                <w:noProof/>
                <w:webHidden/>
              </w:rPr>
              <w:fldChar w:fldCharType="separate"/>
            </w:r>
            <w:r w:rsidR="00020DBA">
              <w:rPr>
                <w:noProof/>
                <w:webHidden/>
              </w:rPr>
              <w:t>6</w:t>
            </w:r>
            <w:r w:rsidR="00020DBA">
              <w:rPr>
                <w:noProof/>
                <w:webHidden/>
              </w:rPr>
              <w:fldChar w:fldCharType="end"/>
            </w:r>
          </w:hyperlink>
        </w:p>
        <w:p w14:paraId="45EC7F99" w14:textId="10568918" w:rsidR="00020DBA" w:rsidRDefault="005F7029">
          <w:pPr>
            <w:pStyle w:val="TDC2"/>
            <w:tabs>
              <w:tab w:val="left" w:pos="880"/>
              <w:tab w:val="right" w:leader="dot" w:pos="8494"/>
            </w:tabs>
            <w:rPr>
              <w:rFonts w:eastAsiaTheme="minorEastAsia"/>
              <w:noProof/>
              <w:lang w:eastAsia="es-ES"/>
            </w:rPr>
          </w:pPr>
          <w:hyperlink w:anchor="_Toc170388106" w:history="1">
            <w:r w:rsidR="00020DBA" w:rsidRPr="00CE52AE">
              <w:rPr>
                <w:rStyle w:val="Hipervnculo"/>
                <w:rFonts w:ascii="Calibri,Bold" w:hAnsi="Calibri,Bold" w:cs="Calibri,Bold"/>
                <w:bCs/>
                <w:noProof/>
              </w:rPr>
              <w:t>2.2.</w:t>
            </w:r>
            <w:r w:rsidR="00020DBA">
              <w:rPr>
                <w:rFonts w:eastAsiaTheme="minorEastAsia"/>
                <w:noProof/>
                <w:lang w:eastAsia="es-ES"/>
              </w:rPr>
              <w:tab/>
            </w:r>
            <w:r w:rsidR="00020DBA" w:rsidRPr="00CE52AE">
              <w:rPr>
                <w:rStyle w:val="Hipervnculo"/>
                <w:rFonts w:ascii="Calibri,Bold" w:hAnsi="Calibri,Bold" w:cs="Calibri,Bold"/>
                <w:bCs/>
                <w:noProof/>
              </w:rPr>
              <w:t>Principio de igualdad, no discriminación y concurrencia.</w:t>
            </w:r>
            <w:r w:rsidR="00020DBA">
              <w:rPr>
                <w:noProof/>
                <w:webHidden/>
              </w:rPr>
              <w:tab/>
            </w:r>
            <w:r w:rsidR="00020DBA">
              <w:rPr>
                <w:noProof/>
                <w:webHidden/>
              </w:rPr>
              <w:fldChar w:fldCharType="begin"/>
            </w:r>
            <w:r w:rsidR="00020DBA">
              <w:rPr>
                <w:noProof/>
                <w:webHidden/>
              </w:rPr>
              <w:instrText xml:space="preserve"> PAGEREF _Toc170388106 \h </w:instrText>
            </w:r>
            <w:r w:rsidR="00020DBA">
              <w:rPr>
                <w:noProof/>
                <w:webHidden/>
              </w:rPr>
            </w:r>
            <w:r w:rsidR="00020DBA">
              <w:rPr>
                <w:noProof/>
                <w:webHidden/>
              </w:rPr>
              <w:fldChar w:fldCharType="separate"/>
            </w:r>
            <w:r w:rsidR="00020DBA">
              <w:rPr>
                <w:noProof/>
                <w:webHidden/>
              </w:rPr>
              <w:t>6</w:t>
            </w:r>
            <w:r w:rsidR="00020DBA">
              <w:rPr>
                <w:noProof/>
                <w:webHidden/>
              </w:rPr>
              <w:fldChar w:fldCharType="end"/>
            </w:r>
          </w:hyperlink>
        </w:p>
        <w:p w14:paraId="1CE7F7C3" w14:textId="3FD26B4B" w:rsidR="00020DBA" w:rsidRDefault="005F7029">
          <w:pPr>
            <w:pStyle w:val="TDC2"/>
            <w:tabs>
              <w:tab w:val="left" w:pos="880"/>
              <w:tab w:val="right" w:leader="dot" w:pos="8494"/>
            </w:tabs>
            <w:rPr>
              <w:rFonts w:eastAsiaTheme="minorEastAsia"/>
              <w:noProof/>
              <w:lang w:eastAsia="es-ES"/>
            </w:rPr>
          </w:pPr>
          <w:hyperlink w:anchor="_Toc170388107" w:history="1">
            <w:r w:rsidR="00020DBA" w:rsidRPr="00CE52AE">
              <w:rPr>
                <w:rStyle w:val="Hipervnculo"/>
                <w:rFonts w:ascii="Calibri,Bold" w:hAnsi="Calibri,Bold" w:cs="Calibri,Bold"/>
                <w:bCs/>
                <w:noProof/>
              </w:rPr>
              <w:t>2.3.</w:t>
            </w:r>
            <w:r w:rsidR="00020DBA">
              <w:rPr>
                <w:rFonts w:eastAsiaTheme="minorEastAsia"/>
                <w:noProof/>
                <w:lang w:eastAsia="es-ES"/>
              </w:rPr>
              <w:tab/>
            </w:r>
            <w:r w:rsidR="00020DBA" w:rsidRPr="00CE52AE">
              <w:rPr>
                <w:rStyle w:val="Hipervnculo"/>
                <w:rFonts w:ascii="Calibri,Bold" w:hAnsi="Calibri,Bold" w:cs="Calibri,Bold"/>
                <w:bCs/>
                <w:noProof/>
              </w:rPr>
              <w:t>Principio de transparencia.</w:t>
            </w:r>
            <w:r w:rsidR="00020DBA">
              <w:rPr>
                <w:noProof/>
                <w:webHidden/>
              </w:rPr>
              <w:tab/>
            </w:r>
            <w:r w:rsidR="00020DBA">
              <w:rPr>
                <w:noProof/>
                <w:webHidden/>
              </w:rPr>
              <w:fldChar w:fldCharType="begin"/>
            </w:r>
            <w:r w:rsidR="00020DBA">
              <w:rPr>
                <w:noProof/>
                <w:webHidden/>
              </w:rPr>
              <w:instrText xml:space="preserve"> PAGEREF _Toc170388107 \h </w:instrText>
            </w:r>
            <w:r w:rsidR="00020DBA">
              <w:rPr>
                <w:noProof/>
                <w:webHidden/>
              </w:rPr>
            </w:r>
            <w:r w:rsidR="00020DBA">
              <w:rPr>
                <w:noProof/>
                <w:webHidden/>
              </w:rPr>
              <w:fldChar w:fldCharType="separate"/>
            </w:r>
            <w:r w:rsidR="00020DBA">
              <w:rPr>
                <w:noProof/>
                <w:webHidden/>
              </w:rPr>
              <w:t>8</w:t>
            </w:r>
            <w:r w:rsidR="00020DBA">
              <w:rPr>
                <w:noProof/>
                <w:webHidden/>
              </w:rPr>
              <w:fldChar w:fldCharType="end"/>
            </w:r>
          </w:hyperlink>
        </w:p>
        <w:p w14:paraId="0A18ABE4" w14:textId="44B6E70A" w:rsidR="00020DBA" w:rsidRDefault="005F7029">
          <w:pPr>
            <w:pStyle w:val="TDC2"/>
            <w:tabs>
              <w:tab w:val="left" w:pos="880"/>
              <w:tab w:val="right" w:leader="dot" w:pos="8494"/>
            </w:tabs>
            <w:rPr>
              <w:rFonts w:eastAsiaTheme="minorEastAsia"/>
              <w:noProof/>
              <w:lang w:eastAsia="es-ES"/>
            </w:rPr>
          </w:pPr>
          <w:hyperlink w:anchor="_Toc170388108" w:history="1">
            <w:r w:rsidR="00020DBA" w:rsidRPr="00CE52AE">
              <w:rPr>
                <w:rStyle w:val="Hipervnculo"/>
                <w:rFonts w:ascii="Calibri,Bold" w:hAnsi="Calibri,Bold" w:cs="Calibri,Bold"/>
                <w:bCs/>
                <w:noProof/>
              </w:rPr>
              <w:t>2.4.</w:t>
            </w:r>
            <w:r w:rsidR="00020DBA">
              <w:rPr>
                <w:rFonts w:eastAsiaTheme="minorEastAsia"/>
                <w:noProof/>
                <w:lang w:eastAsia="es-ES"/>
              </w:rPr>
              <w:tab/>
            </w:r>
            <w:r w:rsidR="00020DBA" w:rsidRPr="00CE52AE">
              <w:rPr>
                <w:rStyle w:val="Hipervnculo"/>
                <w:rFonts w:ascii="Calibri,Bold" w:hAnsi="Calibri,Bold" w:cs="Calibri,Bold"/>
                <w:bCs/>
                <w:noProof/>
              </w:rPr>
              <w:t>Principio de Confidencialidad.</w:t>
            </w:r>
            <w:r w:rsidR="00020DBA">
              <w:rPr>
                <w:noProof/>
                <w:webHidden/>
              </w:rPr>
              <w:tab/>
            </w:r>
            <w:r w:rsidR="00020DBA">
              <w:rPr>
                <w:noProof/>
                <w:webHidden/>
              </w:rPr>
              <w:fldChar w:fldCharType="begin"/>
            </w:r>
            <w:r w:rsidR="00020DBA">
              <w:rPr>
                <w:noProof/>
                <w:webHidden/>
              </w:rPr>
              <w:instrText xml:space="preserve"> PAGEREF _Toc170388108 \h </w:instrText>
            </w:r>
            <w:r w:rsidR="00020DBA">
              <w:rPr>
                <w:noProof/>
                <w:webHidden/>
              </w:rPr>
            </w:r>
            <w:r w:rsidR="00020DBA">
              <w:rPr>
                <w:noProof/>
                <w:webHidden/>
              </w:rPr>
              <w:fldChar w:fldCharType="separate"/>
            </w:r>
            <w:r w:rsidR="00020DBA">
              <w:rPr>
                <w:noProof/>
                <w:webHidden/>
              </w:rPr>
              <w:t>8</w:t>
            </w:r>
            <w:r w:rsidR="00020DBA">
              <w:rPr>
                <w:noProof/>
                <w:webHidden/>
              </w:rPr>
              <w:fldChar w:fldCharType="end"/>
            </w:r>
          </w:hyperlink>
        </w:p>
        <w:p w14:paraId="6F86F835" w14:textId="33661217" w:rsidR="00020DBA" w:rsidRDefault="005F7029">
          <w:pPr>
            <w:pStyle w:val="TDC1"/>
            <w:tabs>
              <w:tab w:val="left" w:pos="440"/>
              <w:tab w:val="right" w:leader="dot" w:pos="8494"/>
            </w:tabs>
            <w:rPr>
              <w:rFonts w:eastAsiaTheme="minorEastAsia"/>
              <w:noProof/>
              <w:lang w:eastAsia="es-ES"/>
            </w:rPr>
          </w:pPr>
          <w:hyperlink w:anchor="_Toc170388109" w:history="1">
            <w:r w:rsidR="00020DBA" w:rsidRPr="00CE52AE">
              <w:rPr>
                <w:rStyle w:val="Hipervnculo"/>
                <w:noProof/>
              </w:rPr>
              <w:t>3.</w:t>
            </w:r>
            <w:r w:rsidR="00020DBA">
              <w:rPr>
                <w:rFonts w:eastAsiaTheme="minorEastAsia"/>
                <w:noProof/>
                <w:lang w:eastAsia="es-ES"/>
              </w:rPr>
              <w:tab/>
            </w:r>
            <w:r w:rsidR="00020DBA" w:rsidRPr="00CE52AE">
              <w:rPr>
                <w:rStyle w:val="Hipervnculo"/>
                <w:noProof/>
              </w:rPr>
              <w:t>PARTES EN EL CONTRATO.</w:t>
            </w:r>
            <w:r w:rsidR="00020DBA">
              <w:rPr>
                <w:noProof/>
                <w:webHidden/>
              </w:rPr>
              <w:tab/>
            </w:r>
            <w:r w:rsidR="00020DBA">
              <w:rPr>
                <w:noProof/>
                <w:webHidden/>
              </w:rPr>
              <w:fldChar w:fldCharType="begin"/>
            </w:r>
            <w:r w:rsidR="00020DBA">
              <w:rPr>
                <w:noProof/>
                <w:webHidden/>
              </w:rPr>
              <w:instrText xml:space="preserve"> PAGEREF _Toc170388109 \h </w:instrText>
            </w:r>
            <w:r w:rsidR="00020DBA">
              <w:rPr>
                <w:noProof/>
                <w:webHidden/>
              </w:rPr>
            </w:r>
            <w:r w:rsidR="00020DBA">
              <w:rPr>
                <w:noProof/>
                <w:webHidden/>
              </w:rPr>
              <w:fldChar w:fldCharType="separate"/>
            </w:r>
            <w:r w:rsidR="00020DBA">
              <w:rPr>
                <w:noProof/>
                <w:webHidden/>
              </w:rPr>
              <w:t>9</w:t>
            </w:r>
            <w:r w:rsidR="00020DBA">
              <w:rPr>
                <w:noProof/>
                <w:webHidden/>
              </w:rPr>
              <w:fldChar w:fldCharType="end"/>
            </w:r>
          </w:hyperlink>
        </w:p>
        <w:p w14:paraId="27ECF3CE" w14:textId="2EF733E4" w:rsidR="00020DBA" w:rsidRDefault="005F7029">
          <w:pPr>
            <w:pStyle w:val="TDC2"/>
            <w:tabs>
              <w:tab w:val="left" w:pos="880"/>
              <w:tab w:val="right" w:leader="dot" w:pos="8494"/>
            </w:tabs>
            <w:rPr>
              <w:rFonts w:eastAsiaTheme="minorEastAsia"/>
              <w:noProof/>
              <w:lang w:eastAsia="es-ES"/>
            </w:rPr>
          </w:pPr>
          <w:hyperlink w:anchor="_Toc170388110" w:history="1">
            <w:r w:rsidR="00020DBA" w:rsidRPr="00CE52AE">
              <w:rPr>
                <w:rStyle w:val="Hipervnculo"/>
                <w:noProof/>
              </w:rPr>
              <w:t>3.1.</w:t>
            </w:r>
            <w:r w:rsidR="00020DBA">
              <w:rPr>
                <w:rFonts w:eastAsiaTheme="minorEastAsia"/>
                <w:noProof/>
                <w:lang w:eastAsia="es-ES"/>
              </w:rPr>
              <w:tab/>
            </w:r>
            <w:r w:rsidR="00020DBA" w:rsidRPr="00CE52AE">
              <w:rPr>
                <w:rStyle w:val="Hipervnculo"/>
                <w:noProof/>
              </w:rPr>
              <w:t>Órgano de contratación.</w:t>
            </w:r>
            <w:r w:rsidR="00020DBA">
              <w:rPr>
                <w:noProof/>
                <w:webHidden/>
              </w:rPr>
              <w:tab/>
            </w:r>
            <w:r w:rsidR="00020DBA">
              <w:rPr>
                <w:noProof/>
                <w:webHidden/>
              </w:rPr>
              <w:fldChar w:fldCharType="begin"/>
            </w:r>
            <w:r w:rsidR="00020DBA">
              <w:rPr>
                <w:noProof/>
                <w:webHidden/>
              </w:rPr>
              <w:instrText xml:space="preserve"> PAGEREF _Toc170388110 \h </w:instrText>
            </w:r>
            <w:r w:rsidR="00020DBA">
              <w:rPr>
                <w:noProof/>
                <w:webHidden/>
              </w:rPr>
            </w:r>
            <w:r w:rsidR="00020DBA">
              <w:rPr>
                <w:noProof/>
                <w:webHidden/>
              </w:rPr>
              <w:fldChar w:fldCharType="separate"/>
            </w:r>
            <w:r w:rsidR="00020DBA">
              <w:rPr>
                <w:noProof/>
                <w:webHidden/>
              </w:rPr>
              <w:t>9</w:t>
            </w:r>
            <w:r w:rsidR="00020DBA">
              <w:rPr>
                <w:noProof/>
                <w:webHidden/>
              </w:rPr>
              <w:fldChar w:fldCharType="end"/>
            </w:r>
          </w:hyperlink>
        </w:p>
        <w:p w14:paraId="4851E4B3" w14:textId="70564634" w:rsidR="00020DBA" w:rsidRDefault="005F7029">
          <w:pPr>
            <w:pStyle w:val="TDC2"/>
            <w:tabs>
              <w:tab w:val="left" w:pos="880"/>
              <w:tab w:val="right" w:leader="dot" w:pos="8494"/>
            </w:tabs>
            <w:rPr>
              <w:rFonts w:eastAsiaTheme="minorEastAsia"/>
              <w:noProof/>
              <w:lang w:eastAsia="es-ES"/>
            </w:rPr>
          </w:pPr>
          <w:hyperlink w:anchor="_Toc170388111" w:history="1">
            <w:r w:rsidR="00020DBA" w:rsidRPr="00CE52AE">
              <w:rPr>
                <w:rStyle w:val="Hipervnculo"/>
                <w:noProof/>
              </w:rPr>
              <w:t>3.2.</w:t>
            </w:r>
            <w:r w:rsidR="00020DBA">
              <w:rPr>
                <w:rFonts w:eastAsiaTheme="minorEastAsia"/>
                <w:noProof/>
                <w:lang w:eastAsia="es-ES"/>
              </w:rPr>
              <w:tab/>
            </w:r>
            <w:r w:rsidR="00020DBA" w:rsidRPr="00CE52AE">
              <w:rPr>
                <w:rStyle w:val="Hipervnculo"/>
                <w:noProof/>
              </w:rPr>
              <w:t>Licitadores. Aptitud para contratar.</w:t>
            </w:r>
            <w:r w:rsidR="00020DBA">
              <w:rPr>
                <w:noProof/>
                <w:webHidden/>
              </w:rPr>
              <w:tab/>
            </w:r>
            <w:r w:rsidR="00020DBA">
              <w:rPr>
                <w:noProof/>
                <w:webHidden/>
              </w:rPr>
              <w:fldChar w:fldCharType="begin"/>
            </w:r>
            <w:r w:rsidR="00020DBA">
              <w:rPr>
                <w:noProof/>
                <w:webHidden/>
              </w:rPr>
              <w:instrText xml:space="preserve"> PAGEREF _Toc170388111 \h </w:instrText>
            </w:r>
            <w:r w:rsidR="00020DBA">
              <w:rPr>
                <w:noProof/>
                <w:webHidden/>
              </w:rPr>
            </w:r>
            <w:r w:rsidR="00020DBA">
              <w:rPr>
                <w:noProof/>
                <w:webHidden/>
              </w:rPr>
              <w:fldChar w:fldCharType="separate"/>
            </w:r>
            <w:r w:rsidR="00020DBA">
              <w:rPr>
                <w:noProof/>
                <w:webHidden/>
              </w:rPr>
              <w:t>9</w:t>
            </w:r>
            <w:r w:rsidR="00020DBA">
              <w:rPr>
                <w:noProof/>
                <w:webHidden/>
              </w:rPr>
              <w:fldChar w:fldCharType="end"/>
            </w:r>
          </w:hyperlink>
        </w:p>
        <w:p w14:paraId="08BF9015" w14:textId="65B9CA14" w:rsidR="00020DBA" w:rsidRDefault="005F7029">
          <w:pPr>
            <w:pStyle w:val="TDC1"/>
            <w:tabs>
              <w:tab w:val="left" w:pos="440"/>
              <w:tab w:val="right" w:leader="dot" w:pos="8494"/>
            </w:tabs>
            <w:rPr>
              <w:rFonts w:eastAsiaTheme="minorEastAsia"/>
              <w:noProof/>
              <w:lang w:eastAsia="es-ES"/>
            </w:rPr>
          </w:pPr>
          <w:hyperlink w:anchor="_Toc170388112" w:history="1">
            <w:r w:rsidR="00020DBA" w:rsidRPr="00CE52AE">
              <w:rPr>
                <w:rStyle w:val="Hipervnculo"/>
                <w:noProof/>
              </w:rPr>
              <w:t>4.</w:t>
            </w:r>
            <w:r w:rsidR="00020DBA">
              <w:rPr>
                <w:rFonts w:eastAsiaTheme="minorEastAsia"/>
                <w:noProof/>
                <w:lang w:eastAsia="es-ES"/>
              </w:rPr>
              <w:tab/>
            </w:r>
            <w:r w:rsidR="00020DBA" w:rsidRPr="00CE52AE">
              <w:rPr>
                <w:rStyle w:val="Hipervnculo"/>
                <w:noProof/>
              </w:rPr>
              <w:t>PREPARACIÓN Y ADJUDICACIÓN DE LOS CONTRATOS. NORMAS COMUNES.</w:t>
            </w:r>
            <w:r w:rsidR="00020DBA">
              <w:rPr>
                <w:noProof/>
                <w:webHidden/>
              </w:rPr>
              <w:tab/>
            </w:r>
            <w:r w:rsidR="00020DBA">
              <w:rPr>
                <w:noProof/>
                <w:webHidden/>
              </w:rPr>
              <w:fldChar w:fldCharType="begin"/>
            </w:r>
            <w:r w:rsidR="00020DBA">
              <w:rPr>
                <w:noProof/>
                <w:webHidden/>
              </w:rPr>
              <w:instrText xml:space="preserve"> PAGEREF _Toc170388112 \h </w:instrText>
            </w:r>
            <w:r w:rsidR="00020DBA">
              <w:rPr>
                <w:noProof/>
                <w:webHidden/>
              </w:rPr>
            </w:r>
            <w:r w:rsidR="00020DBA">
              <w:rPr>
                <w:noProof/>
                <w:webHidden/>
              </w:rPr>
              <w:fldChar w:fldCharType="separate"/>
            </w:r>
            <w:r w:rsidR="00020DBA">
              <w:rPr>
                <w:noProof/>
                <w:webHidden/>
              </w:rPr>
              <w:t>10</w:t>
            </w:r>
            <w:r w:rsidR="00020DBA">
              <w:rPr>
                <w:noProof/>
                <w:webHidden/>
              </w:rPr>
              <w:fldChar w:fldCharType="end"/>
            </w:r>
          </w:hyperlink>
        </w:p>
        <w:p w14:paraId="38071C11" w14:textId="496A7DAF" w:rsidR="00020DBA" w:rsidRDefault="005F7029">
          <w:pPr>
            <w:pStyle w:val="TDC2"/>
            <w:tabs>
              <w:tab w:val="left" w:pos="880"/>
              <w:tab w:val="right" w:leader="dot" w:pos="8494"/>
            </w:tabs>
            <w:rPr>
              <w:rFonts w:eastAsiaTheme="minorEastAsia"/>
              <w:noProof/>
              <w:lang w:eastAsia="es-ES"/>
            </w:rPr>
          </w:pPr>
          <w:hyperlink w:anchor="_Toc170388113" w:history="1">
            <w:r w:rsidR="00020DBA" w:rsidRPr="00CE52AE">
              <w:rPr>
                <w:rStyle w:val="Hipervnculo"/>
                <w:noProof/>
              </w:rPr>
              <w:t>4.1.</w:t>
            </w:r>
            <w:r w:rsidR="00020DBA">
              <w:rPr>
                <w:rFonts w:eastAsiaTheme="minorEastAsia"/>
                <w:noProof/>
                <w:lang w:eastAsia="es-ES"/>
              </w:rPr>
              <w:tab/>
            </w:r>
            <w:r w:rsidR="00020DBA" w:rsidRPr="00CE52AE">
              <w:rPr>
                <w:rStyle w:val="Hipervnculo"/>
                <w:noProof/>
              </w:rPr>
              <w:t>Objeto y necesidad del contrato.</w:t>
            </w:r>
            <w:r w:rsidR="00020DBA">
              <w:rPr>
                <w:noProof/>
                <w:webHidden/>
              </w:rPr>
              <w:tab/>
            </w:r>
            <w:r w:rsidR="00020DBA">
              <w:rPr>
                <w:noProof/>
                <w:webHidden/>
              </w:rPr>
              <w:fldChar w:fldCharType="begin"/>
            </w:r>
            <w:r w:rsidR="00020DBA">
              <w:rPr>
                <w:noProof/>
                <w:webHidden/>
              </w:rPr>
              <w:instrText xml:space="preserve"> PAGEREF _Toc170388113 \h </w:instrText>
            </w:r>
            <w:r w:rsidR="00020DBA">
              <w:rPr>
                <w:noProof/>
                <w:webHidden/>
              </w:rPr>
            </w:r>
            <w:r w:rsidR="00020DBA">
              <w:rPr>
                <w:noProof/>
                <w:webHidden/>
              </w:rPr>
              <w:fldChar w:fldCharType="separate"/>
            </w:r>
            <w:r w:rsidR="00020DBA">
              <w:rPr>
                <w:noProof/>
                <w:webHidden/>
              </w:rPr>
              <w:t>10</w:t>
            </w:r>
            <w:r w:rsidR="00020DBA">
              <w:rPr>
                <w:noProof/>
                <w:webHidden/>
              </w:rPr>
              <w:fldChar w:fldCharType="end"/>
            </w:r>
          </w:hyperlink>
        </w:p>
        <w:p w14:paraId="03CC98FD" w14:textId="243ACC89" w:rsidR="00020DBA" w:rsidRDefault="005F7029">
          <w:pPr>
            <w:pStyle w:val="TDC2"/>
            <w:tabs>
              <w:tab w:val="left" w:pos="880"/>
              <w:tab w:val="right" w:leader="dot" w:pos="8494"/>
            </w:tabs>
            <w:rPr>
              <w:rFonts w:eastAsiaTheme="minorEastAsia"/>
              <w:noProof/>
              <w:lang w:eastAsia="es-ES"/>
            </w:rPr>
          </w:pPr>
          <w:hyperlink w:anchor="_Toc170388114" w:history="1">
            <w:r w:rsidR="00020DBA" w:rsidRPr="00CE52AE">
              <w:rPr>
                <w:rStyle w:val="Hipervnculo"/>
                <w:noProof/>
              </w:rPr>
              <w:t>4.2.</w:t>
            </w:r>
            <w:r w:rsidR="00020DBA">
              <w:rPr>
                <w:rFonts w:eastAsiaTheme="minorEastAsia"/>
                <w:noProof/>
                <w:lang w:eastAsia="es-ES"/>
              </w:rPr>
              <w:tab/>
            </w:r>
            <w:r w:rsidR="00020DBA" w:rsidRPr="00CE52AE">
              <w:rPr>
                <w:rStyle w:val="Hipervnculo"/>
                <w:noProof/>
              </w:rPr>
              <w:t>Duración.</w:t>
            </w:r>
            <w:r w:rsidR="00020DBA">
              <w:rPr>
                <w:noProof/>
                <w:webHidden/>
              </w:rPr>
              <w:tab/>
            </w:r>
            <w:r w:rsidR="00020DBA">
              <w:rPr>
                <w:noProof/>
                <w:webHidden/>
              </w:rPr>
              <w:fldChar w:fldCharType="begin"/>
            </w:r>
            <w:r w:rsidR="00020DBA">
              <w:rPr>
                <w:noProof/>
                <w:webHidden/>
              </w:rPr>
              <w:instrText xml:space="preserve"> PAGEREF _Toc170388114 \h </w:instrText>
            </w:r>
            <w:r w:rsidR="00020DBA">
              <w:rPr>
                <w:noProof/>
                <w:webHidden/>
              </w:rPr>
            </w:r>
            <w:r w:rsidR="00020DBA">
              <w:rPr>
                <w:noProof/>
                <w:webHidden/>
              </w:rPr>
              <w:fldChar w:fldCharType="separate"/>
            </w:r>
            <w:r w:rsidR="00020DBA">
              <w:rPr>
                <w:noProof/>
                <w:webHidden/>
              </w:rPr>
              <w:t>12</w:t>
            </w:r>
            <w:r w:rsidR="00020DBA">
              <w:rPr>
                <w:noProof/>
                <w:webHidden/>
              </w:rPr>
              <w:fldChar w:fldCharType="end"/>
            </w:r>
          </w:hyperlink>
        </w:p>
        <w:p w14:paraId="5B15C919" w14:textId="2A2654F9" w:rsidR="00020DBA" w:rsidRDefault="005F7029">
          <w:pPr>
            <w:pStyle w:val="TDC2"/>
            <w:tabs>
              <w:tab w:val="left" w:pos="880"/>
              <w:tab w:val="right" w:leader="dot" w:pos="8494"/>
            </w:tabs>
            <w:rPr>
              <w:rFonts w:eastAsiaTheme="minorEastAsia"/>
              <w:noProof/>
              <w:lang w:eastAsia="es-ES"/>
            </w:rPr>
          </w:pPr>
          <w:hyperlink w:anchor="_Toc170388115" w:history="1">
            <w:r w:rsidR="00020DBA" w:rsidRPr="00CE52AE">
              <w:rPr>
                <w:rStyle w:val="Hipervnculo"/>
                <w:noProof/>
              </w:rPr>
              <w:t>4.3.</w:t>
            </w:r>
            <w:r w:rsidR="00020DBA">
              <w:rPr>
                <w:rFonts w:eastAsiaTheme="minorEastAsia"/>
                <w:noProof/>
                <w:lang w:eastAsia="es-ES"/>
              </w:rPr>
              <w:tab/>
            </w:r>
            <w:r w:rsidR="00020DBA" w:rsidRPr="00CE52AE">
              <w:rPr>
                <w:rStyle w:val="Hipervnculo"/>
                <w:noProof/>
              </w:rPr>
              <w:t>Presupuesto base de licitación, valor estimado y precio de los contratos.</w:t>
            </w:r>
            <w:r w:rsidR="00020DBA">
              <w:rPr>
                <w:noProof/>
                <w:webHidden/>
              </w:rPr>
              <w:tab/>
            </w:r>
            <w:r w:rsidR="00020DBA">
              <w:rPr>
                <w:noProof/>
                <w:webHidden/>
              </w:rPr>
              <w:fldChar w:fldCharType="begin"/>
            </w:r>
            <w:r w:rsidR="00020DBA">
              <w:rPr>
                <w:noProof/>
                <w:webHidden/>
              </w:rPr>
              <w:instrText xml:space="preserve"> PAGEREF _Toc170388115 \h </w:instrText>
            </w:r>
            <w:r w:rsidR="00020DBA">
              <w:rPr>
                <w:noProof/>
                <w:webHidden/>
              </w:rPr>
            </w:r>
            <w:r w:rsidR="00020DBA">
              <w:rPr>
                <w:noProof/>
                <w:webHidden/>
              </w:rPr>
              <w:fldChar w:fldCharType="separate"/>
            </w:r>
            <w:r w:rsidR="00020DBA">
              <w:rPr>
                <w:noProof/>
                <w:webHidden/>
              </w:rPr>
              <w:t>14</w:t>
            </w:r>
            <w:r w:rsidR="00020DBA">
              <w:rPr>
                <w:noProof/>
                <w:webHidden/>
              </w:rPr>
              <w:fldChar w:fldCharType="end"/>
            </w:r>
          </w:hyperlink>
        </w:p>
        <w:p w14:paraId="6DD09DD8" w14:textId="5018D908" w:rsidR="00020DBA" w:rsidRDefault="005F7029">
          <w:pPr>
            <w:pStyle w:val="TDC3"/>
            <w:tabs>
              <w:tab w:val="left" w:pos="1320"/>
              <w:tab w:val="right" w:leader="dot" w:pos="8494"/>
            </w:tabs>
            <w:rPr>
              <w:rFonts w:eastAsiaTheme="minorEastAsia"/>
              <w:noProof/>
              <w:lang w:eastAsia="es-ES"/>
            </w:rPr>
          </w:pPr>
          <w:hyperlink w:anchor="_Toc170388116" w:history="1">
            <w:r w:rsidR="00020DBA" w:rsidRPr="00CE52AE">
              <w:rPr>
                <w:rStyle w:val="Hipervnculo"/>
                <w:noProof/>
              </w:rPr>
              <w:t>4.3.1.</w:t>
            </w:r>
            <w:r w:rsidR="00020DBA">
              <w:rPr>
                <w:rFonts w:eastAsiaTheme="minorEastAsia"/>
                <w:noProof/>
                <w:lang w:eastAsia="es-ES"/>
              </w:rPr>
              <w:tab/>
            </w:r>
            <w:r w:rsidR="00020DBA" w:rsidRPr="00CE52AE">
              <w:rPr>
                <w:rStyle w:val="Hipervnculo"/>
                <w:noProof/>
              </w:rPr>
              <w:t>Presupuesto base de licitación.</w:t>
            </w:r>
            <w:r w:rsidR="00020DBA">
              <w:rPr>
                <w:noProof/>
                <w:webHidden/>
              </w:rPr>
              <w:tab/>
            </w:r>
            <w:r w:rsidR="00020DBA">
              <w:rPr>
                <w:noProof/>
                <w:webHidden/>
              </w:rPr>
              <w:fldChar w:fldCharType="begin"/>
            </w:r>
            <w:r w:rsidR="00020DBA">
              <w:rPr>
                <w:noProof/>
                <w:webHidden/>
              </w:rPr>
              <w:instrText xml:space="preserve"> PAGEREF _Toc170388116 \h </w:instrText>
            </w:r>
            <w:r w:rsidR="00020DBA">
              <w:rPr>
                <w:noProof/>
                <w:webHidden/>
              </w:rPr>
            </w:r>
            <w:r w:rsidR="00020DBA">
              <w:rPr>
                <w:noProof/>
                <w:webHidden/>
              </w:rPr>
              <w:fldChar w:fldCharType="separate"/>
            </w:r>
            <w:r w:rsidR="00020DBA">
              <w:rPr>
                <w:noProof/>
                <w:webHidden/>
              </w:rPr>
              <w:t>14</w:t>
            </w:r>
            <w:r w:rsidR="00020DBA">
              <w:rPr>
                <w:noProof/>
                <w:webHidden/>
              </w:rPr>
              <w:fldChar w:fldCharType="end"/>
            </w:r>
          </w:hyperlink>
        </w:p>
        <w:p w14:paraId="77445888" w14:textId="0EF65BB7" w:rsidR="00020DBA" w:rsidRDefault="005F7029">
          <w:pPr>
            <w:pStyle w:val="TDC3"/>
            <w:tabs>
              <w:tab w:val="left" w:pos="1320"/>
              <w:tab w:val="right" w:leader="dot" w:pos="8494"/>
            </w:tabs>
            <w:rPr>
              <w:rFonts w:eastAsiaTheme="minorEastAsia"/>
              <w:noProof/>
              <w:lang w:eastAsia="es-ES"/>
            </w:rPr>
          </w:pPr>
          <w:hyperlink w:anchor="_Toc170388117" w:history="1">
            <w:r w:rsidR="00020DBA" w:rsidRPr="00CE52AE">
              <w:rPr>
                <w:rStyle w:val="Hipervnculo"/>
                <w:noProof/>
              </w:rPr>
              <w:t>4.3.2.</w:t>
            </w:r>
            <w:r w:rsidR="00020DBA">
              <w:rPr>
                <w:rFonts w:eastAsiaTheme="minorEastAsia"/>
                <w:noProof/>
                <w:lang w:eastAsia="es-ES"/>
              </w:rPr>
              <w:tab/>
            </w:r>
            <w:r w:rsidR="00020DBA" w:rsidRPr="00CE52AE">
              <w:rPr>
                <w:rStyle w:val="Hipervnculo"/>
                <w:noProof/>
              </w:rPr>
              <w:t>Valor estimado.</w:t>
            </w:r>
            <w:r w:rsidR="00020DBA">
              <w:rPr>
                <w:noProof/>
                <w:webHidden/>
              </w:rPr>
              <w:tab/>
            </w:r>
            <w:r w:rsidR="00020DBA">
              <w:rPr>
                <w:noProof/>
                <w:webHidden/>
              </w:rPr>
              <w:fldChar w:fldCharType="begin"/>
            </w:r>
            <w:r w:rsidR="00020DBA">
              <w:rPr>
                <w:noProof/>
                <w:webHidden/>
              </w:rPr>
              <w:instrText xml:space="preserve"> PAGEREF _Toc170388117 \h </w:instrText>
            </w:r>
            <w:r w:rsidR="00020DBA">
              <w:rPr>
                <w:noProof/>
                <w:webHidden/>
              </w:rPr>
            </w:r>
            <w:r w:rsidR="00020DBA">
              <w:rPr>
                <w:noProof/>
                <w:webHidden/>
              </w:rPr>
              <w:fldChar w:fldCharType="separate"/>
            </w:r>
            <w:r w:rsidR="00020DBA">
              <w:rPr>
                <w:noProof/>
                <w:webHidden/>
              </w:rPr>
              <w:t>14</w:t>
            </w:r>
            <w:r w:rsidR="00020DBA">
              <w:rPr>
                <w:noProof/>
                <w:webHidden/>
              </w:rPr>
              <w:fldChar w:fldCharType="end"/>
            </w:r>
          </w:hyperlink>
        </w:p>
        <w:p w14:paraId="14055D5C" w14:textId="51B67D12" w:rsidR="00020DBA" w:rsidRDefault="005F7029">
          <w:pPr>
            <w:pStyle w:val="TDC3"/>
            <w:tabs>
              <w:tab w:val="left" w:pos="1320"/>
              <w:tab w:val="right" w:leader="dot" w:pos="8494"/>
            </w:tabs>
            <w:rPr>
              <w:rFonts w:eastAsiaTheme="minorEastAsia"/>
              <w:noProof/>
              <w:lang w:eastAsia="es-ES"/>
            </w:rPr>
          </w:pPr>
          <w:hyperlink w:anchor="_Toc170388118" w:history="1">
            <w:r w:rsidR="00020DBA" w:rsidRPr="00CE52AE">
              <w:rPr>
                <w:rStyle w:val="Hipervnculo"/>
                <w:noProof/>
              </w:rPr>
              <w:t>4.3.3.</w:t>
            </w:r>
            <w:r w:rsidR="00020DBA">
              <w:rPr>
                <w:rFonts w:eastAsiaTheme="minorEastAsia"/>
                <w:noProof/>
                <w:lang w:eastAsia="es-ES"/>
              </w:rPr>
              <w:tab/>
            </w:r>
            <w:r w:rsidR="00020DBA" w:rsidRPr="00CE52AE">
              <w:rPr>
                <w:rStyle w:val="Hipervnculo"/>
                <w:noProof/>
              </w:rPr>
              <w:t>Precio del contrato.</w:t>
            </w:r>
            <w:r w:rsidR="00020DBA">
              <w:rPr>
                <w:noProof/>
                <w:webHidden/>
              </w:rPr>
              <w:tab/>
            </w:r>
            <w:r w:rsidR="00020DBA">
              <w:rPr>
                <w:noProof/>
                <w:webHidden/>
              </w:rPr>
              <w:fldChar w:fldCharType="begin"/>
            </w:r>
            <w:r w:rsidR="00020DBA">
              <w:rPr>
                <w:noProof/>
                <w:webHidden/>
              </w:rPr>
              <w:instrText xml:space="preserve"> PAGEREF _Toc170388118 \h </w:instrText>
            </w:r>
            <w:r w:rsidR="00020DBA">
              <w:rPr>
                <w:noProof/>
                <w:webHidden/>
              </w:rPr>
            </w:r>
            <w:r w:rsidR="00020DBA">
              <w:rPr>
                <w:noProof/>
                <w:webHidden/>
              </w:rPr>
              <w:fldChar w:fldCharType="separate"/>
            </w:r>
            <w:r w:rsidR="00020DBA">
              <w:rPr>
                <w:noProof/>
                <w:webHidden/>
              </w:rPr>
              <w:t>14</w:t>
            </w:r>
            <w:r w:rsidR="00020DBA">
              <w:rPr>
                <w:noProof/>
                <w:webHidden/>
              </w:rPr>
              <w:fldChar w:fldCharType="end"/>
            </w:r>
          </w:hyperlink>
        </w:p>
        <w:p w14:paraId="2CDB40F4" w14:textId="66F0FC23" w:rsidR="00020DBA" w:rsidRDefault="005F7029">
          <w:pPr>
            <w:pStyle w:val="TDC2"/>
            <w:tabs>
              <w:tab w:val="left" w:pos="880"/>
              <w:tab w:val="right" w:leader="dot" w:pos="8494"/>
            </w:tabs>
            <w:rPr>
              <w:rFonts w:eastAsiaTheme="minorEastAsia"/>
              <w:noProof/>
              <w:lang w:eastAsia="es-ES"/>
            </w:rPr>
          </w:pPr>
          <w:hyperlink w:anchor="_Toc170388119" w:history="1">
            <w:r w:rsidR="00020DBA" w:rsidRPr="00CE52AE">
              <w:rPr>
                <w:rStyle w:val="Hipervnculo"/>
                <w:noProof/>
              </w:rPr>
              <w:t>4.4.</w:t>
            </w:r>
            <w:r w:rsidR="00020DBA">
              <w:rPr>
                <w:rFonts w:eastAsiaTheme="minorEastAsia"/>
                <w:noProof/>
                <w:lang w:eastAsia="es-ES"/>
              </w:rPr>
              <w:tab/>
            </w:r>
            <w:r w:rsidR="00020DBA" w:rsidRPr="00CE52AE">
              <w:rPr>
                <w:rStyle w:val="Hipervnculo"/>
                <w:noProof/>
              </w:rPr>
              <w:t>Revisión de precios.</w:t>
            </w:r>
            <w:r w:rsidR="00020DBA">
              <w:rPr>
                <w:noProof/>
                <w:webHidden/>
              </w:rPr>
              <w:tab/>
            </w:r>
            <w:r w:rsidR="00020DBA">
              <w:rPr>
                <w:noProof/>
                <w:webHidden/>
              </w:rPr>
              <w:fldChar w:fldCharType="begin"/>
            </w:r>
            <w:r w:rsidR="00020DBA">
              <w:rPr>
                <w:noProof/>
                <w:webHidden/>
              </w:rPr>
              <w:instrText xml:space="preserve"> PAGEREF _Toc170388119 \h </w:instrText>
            </w:r>
            <w:r w:rsidR="00020DBA">
              <w:rPr>
                <w:noProof/>
                <w:webHidden/>
              </w:rPr>
            </w:r>
            <w:r w:rsidR="00020DBA">
              <w:rPr>
                <w:noProof/>
                <w:webHidden/>
              </w:rPr>
              <w:fldChar w:fldCharType="separate"/>
            </w:r>
            <w:r w:rsidR="00020DBA">
              <w:rPr>
                <w:noProof/>
                <w:webHidden/>
              </w:rPr>
              <w:t>15</w:t>
            </w:r>
            <w:r w:rsidR="00020DBA">
              <w:rPr>
                <w:noProof/>
                <w:webHidden/>
              </w:rPr>
              <w:fldChar w:fldCharType="end"/>
            </w:r>
          </w:hyperlink>
        </w:p>
        <w:p w14:paraId="7257A2C2" w14:textId="03206BE5" w:rsidR="00020DBA" w:rsidRDefault="005F7029">
          <w:pPr>
            <w:pStyle w:val="TDC1"/>
            <w:tabs>
              <w:tab w:val="left" w:pos="440"/>
              <w:tab w:val="right" w:leader="dot" w:pos="8494"/>
            </w:tabs>
            <w:rPr>
              <w:rFonts w:eastAsiaTheme="minorEastAsia"/>
              <w:noProof/>
              <w:lang w:eastAsia="es-ES"/>
            </w:rPr>
          </w:pPr>
          <w:hyperlink w:anchor="_Toc170388120" w:history="1">
            <w:r w:rsidR="00020DBA" w:rsidRPr="00CE52AE">
              <w:rPr>
                <w:rStyle w:val="Hipervnculo"/>
                <w:noProof/>
              </w:rPr>
              <w:t>5.</w:t>
            </w:r>
            <w:r w:rsidR="00020DBA">
              <w:rPr>
                <w:rFonts w:eastAsiaTheme="minorEastAsia"/>
                <w:noProof/>
                <w:lang w:eastAsia="es-ES"/>
              </w:rPr>
              <w:tab/>
            </w:r>
            <w:r w:rsidR="00020DBA" w:rsidRPr="00CE52AE">
              <w:rPr>
                <w:rStyle w:val="Hipervnculo"/>
                <w:noProof/>
              </w:rPr>
              <w:t>ACTUACIONES DE PREPARACIÓN Y ADJUDICACIÓN DE LOS CONTRATOS.</w:t>
            </w:r>
            <w:r w:rsidR="00020DBA">
              <w:rPr>
                <w:noProof/>
                <w:webHidden/>
              </w:rPr>
              <w:tab/>
            </w:r>
            <w:r w:rsidR="00020DBA">
              <w:rPr>
                <w:noProof/>
                <w:webHidden/>
              </w:rPr>
              <w:fldChar w:fldCharType="begin"/>
            </w:r>
            <w:r w:rsidR="00020DBA">
              <w:rPr>
                <w:noProof/>
                <w:webHidden/>
              </w:rPr>
              <w:instrText xml:space="preserve"> PAGEREF _Toc170388120 \h </w:instrText>
            </w:r>
            <w:r w:rsidR="00020DBA">
              <w:rPr>
                <w:noProof/>
                <w:webHidden/>
              </w:rPr>
            </w:r>
            <w:r w:rsidR="00020DBA">
              <w:rPr>
                <w:noProof/>
                <w:webHidden/>
              </w:rPr>
              <w:fldChar w:fldCharType="separate"/>
            </w:r>
            <w:r w:rsidR="00020DBA">
              <w:rPr>
                <w:noProof/>
                <w:webHidden/>
              </w:rPr>
              <w:t>15</w:t>
            </w:r>
            <w:r w:rsidR="00020DBA">
              <w:rPr>
                <w:noProof/>
                <w:webHidden/>
              </w:rPr>
              <w:fldChar w:fldCharType="end"/>
            </w:r>
          </w:hyperlink>
        </w:p>
        <w:p w14:paraId="270BEFAE" w14:textId="7B75BE65" w:rsidR="00020DBA" w:rsidRDefault="005F7029">
          <w:pPr>
            <w:pStyle w:val="TDC2"/>
            <w:tabs>
              <w:tab w:val="left" w:pos="880"/>
              <w:tab w:val="right" w:leader="dot" w:pos="8494"/>
            </w:tabs>
            <w:rPr>
              <w:rFonts w:eastAsiaTheme="minorEastAsia"/>
              <w:noProof/>
              <w:lang w:eastAsia="es-ES"/>
            </w:rPr>
          </w:pPr>
          <w:hyperlink w:anchor="_Toc170388121" w:history="1">
            <w:r w:rsidR="00020DBA" w:rsidRPr="00CE52AE">
              <w:rPr>
                <w:rStyle w:val="Hipervnculo"/>
                <w:noProof/>
              </w:rPr>
              <w:t>5.1.</w:t>
            </w:r>
            <w:r w:rsidR="00020DBA">
              <w:rPr>
                <w:rFonts w:eastAsiaTheme="minorEastAsia"/>
                <w:noProof/>
                <w:lang w:eastAsia="es-ES"/>
              </w:rPr>
              <w:tab/>
            </w:r>
            <w:r w:rsidR="00020DBA" w:rsidRPr="00CE52AE">
              <w:rPr>
                <w:rStyle w:val="Hipervnculo"/>
                <w:noProof/>
              </w:rPr>
              <w:t>Expediente de contratación. Iniciación y contenido.</w:t>
            </w:r>
            <w:r w:rsidR="00020DBA">
              <w:rPr>
                <w:noProof/>
                <w:webHidden/>
              </w:rPr>
              <w:tab/>
            </w:r>
            <w:r w:rsidR="00020DBA">
              <w:rPr>
                <w:noProof/>
                <w:webHidden/>
              </w:rPr>
              <w:fldChar w:fldCharType="begin"/>
            </w:r>
            <w:r w:rsidR="00020DBA">
              <w:rPr>
                <w:noProof/>
                <w:webHidden/>
              </w:rPr>
              <w:instrText xml:space="preserve"> PAGEREF _Toc170388121 \h </w:instrText>
            </w:r>
            <w:r w:rsidR="00020DBA">
              <w:rPr>
                <w:noProof/>
                <w:webHidden/>
              </w:rPr>
            </w:r>
            <w:r w:rsidR="00020DBA">
              <w:rPr>
                <w:noProof/>
                <w:webHidden/>
              </w:rPr>
              <w:fldChar w:fldCharType="separate"/>
            </w:r>
            <w:r w:rsidR="00020DBA">
              <w:rPr>
                <w:noProof/>
                <w:webHidden/>
              </w:rPr>
              <w:t>15</w:t>
            </w:r>
            <w:r w:rsidR="00020DBA">
              <w:rPr>
                <w:noProof/>
                <w:webHidden/>
              </w:rPr>
              <w:fldChar w:fldCharType="end"/>
            </w:r>
          </w:hyperlink>
        </w:p>
        <w:p w14:paraId="0FF69BCA" w14:textId="4CE1F337" w:rsidR="00020DBA" w:rsidRDefault="005F7029">
          <w:pPr>
            <w:pStyle w:val="TDC2"/>
            <w:tabs>
              <w:tab w:val="left" w:pos="880"/>
              <w:tab w:val="right" w:leader="dot" w:pos="8494"/>
            </w:tabs>
            <w:rPr>
              <w:rFonts w:eastAsiaTheme="minorEastAsia"/>
              <w:noProof/>
              <w:lang w:eastAsia="es-ES"/>
            </w:rPr>
          </w:pPr>
          <w:hyperlink w:anchor="_Toc170388122" w:history="1">
            <w:r w:rsidR="00020DBA" w:rsidRPr="00CE52AE">
              <w:rPr>
                <w:rStyle w:val="Hipervnculo"/>
                <w:noProof/>
              </w:rPr>
              <w:t>5.2.</w:t>
            </w:r>
            <w:r w:rsidR="00020DBA">
              <w:rPr>
                <w:rFonts w:eastAsiaTheme="minorEastAsia"/>
                <w:noProof/>
                <w:lang w:eastAsia="es-ES"/>
              </w:rPr>
              <w:tab/>
            </w:r>
            <w:r w:rsidR="00020DBA" w:rsidRPr="00CE52AE">
              <w:rPr>
                <w:rStyle w:val="Hipervnculo"/>
                <w:noProof/>
              </w:rPr>
              <w:t>Pliegos de Condiciones Particulares.</w:t>
            </w:r>
            <w:r w:rsidR="00020DBA">
              <w:rPr>
                <w:noProof/>
                <w:webHidden/>
              </w:rPr>
              <w:tab/>
            </w:r>
            <w:r w:rsidR="00020DBA">
              <w:rPr>
                <w:noProof/>
                <w:webHidden/>
              </w:rPr>
              <w:fldChar w:fldCharType="begin"/>
            </w:r>
            <w:r w:rsidR="00020DBA">
              <w:rPr>
                <w:noProof/>
                <w:webHidden/>
              </w:rPr>
              <w:instrText xml:space="preserve"> PAGEREF _Toc170388122 \h </w:instrText>
            </w:r>
            <w:r w:rsidR="00020DBA">
              <w:rPr>
                <w:noProof/>
                <w:webHidden/>
              </w:rPr>
            </w:r>
            <w:r w:rsidR="00020DBA">
              <w:rPr>
                <w:noProof/>
                <w:webHidden/>
              </w:rPr>
              <w:fldChar w:fldCharType="separate"/>
            </w:r>
            <w:r w:rsidR="00020DBA">
              <w:rPr>
                <w:noProof/>
                <w:webHidden/>
              </w:rPr>
              <w:t>15</w:t>
            </w:r>
            <w:r w:rsidR="00020DBA">
              <w:rPr>
                <w:noProof/>
                <w:webHidden/>
              </w:rPr>
              <w:fldChar w:fldCharType="end"/>
            </w:r>
          </w:hyperlink>
        </w:p>
        <w:p w14:paraId="02C342FE" w14:textId="4B495645" w:rsidR="00020DBA" w:rsidRDefault="005F7029">
          <w:pPr>
            <w:pStyle w:val="TDC2"/>
            <w:tabs>
              <w:tab w:val="left" w:pos="880"/>
              <w:tab w:val="right" w:leader="dot" w:pos="8494"/>
            </w:tabs>
            <w:rPr>
              <w:rFonts w:eastAsiaTheme="minorEastAsia"/>
              <w:noProof/>
              <w:lang w:eastAsia="es-ES"/>
            </w:rPr>
          </w:pPr>
          <w:hyperlink w:anchor="_Toc170388123" w:history="1">
            <w:r w:rsidR="00020DBA" w:rsidRPr="00CE52AE">
              <w:rPr>
                <w:rStyle w:val="Hipervnculo"/>
                <w:noProof/>
              </w:rPr>
              <w:t>5.3.</w:t>
            </w:r>
            <w:r w:rsidR="00020DBA">
              <w:rPr>
                <w:rFonts w:eastAsiaTheme="minorEastAsia"/>
                <w:noProof/>
                <w:lang w:eastAsia="es-ES"/>
              </w:rPr>
              <w:tab/>
            </w:r>
            <w:r w:rsidR="00020DBA" w:rsidRPr="00CE52AE">
              <w:rPr>
                <w:rStyle w:val="Hipervnculo"/>
                <w:noProof/>
              </w:rPr>
              <w:t>Condiciones generales aplicables a la presentación de proposiciones.</w:t>
            </w:r>
            <w:r w:rsidR="00020DBA">
              <w:rPr>
                <w:noProof/>
                <w:webHidden/>
              </w:rPr>
              <w:tab/>
            </w:r>
            <w:r w:rsidR="00020DBA">
              <w:rPr>
                <w:noProof/>
                <w:webHidden/>
              </w:rPr>
              <w:fldChar w:fldCharType="begin"/>
            </w:r>
            <w:r w:rsidR="00020DBA">
              <w:rPr>
                <w:noProof/>
                <w:webHidden/>
              </w:rPr>
              <w:instrText xml:space="preserve"> PAGEREF _Toc170388123 \h </w:instrText>
            </w:r>
            <w:r w:rsidR="00020DBA">
              <w:rPr>
                <w:noProof/>
                <w:webHidden/>
              </w:rPr>
            </w:r>
            <w:r w:rsidR="00020DBA">
              <w:rPr>
                <w:noProof/>
                <w:webHidden/>
              </w:rPr>
              <w:fldChar w:fldCharType="separate"/>
            </w:r>
            <w:r w:rsidR="00020DBA">
              <w:rPr>
                <w:noProof/>
                <w:webHidden/>
              </w:rPr>
              <w:t>15</w:t>
            </w:r>
            <w:r w:rsidR="00020DBA">
              <w:rPr>
                <w:noProof/>
                <w:webHidden/>
              </w:rPr>
              <w:fldChar w:fldCharType="end"/>
            </w:r>
          </w:hyperlink>
        </w:p>
        <w:p w14:paraId="17EDBD01" w14:textId="1CA325A5" w:rsidR="00020DBA" w:rsidRDefault="005F7029">
          <w:pPr>
            <w:pStyle w:val="TDC2"/>
            <w:tabs>
              <w:tab w:val="left" w:pos="880"/>
              <w:tab w:val="right" w:leader="dot" w:pos="8494"/>
            </w:tabs>
            <w:rPr>
              <w:rFonts w:eastAsiaTheme="minorEastAsia"/>
              <w:noProof/>
              <w:lang w:eastAsia="es-ES"/>
            </w:rPr>
          </w:pPr>
          <w:hyperlink w:anchor="_Toc170388124" w:history="1">
            <w:r w:rsidR="00020DBA" w:rsidRPr="00CE52AE">
              <w:rPr>
                <w:rStyle w:val="Hipervnculo"/>
                <w:noProof/>
              </w:rPr>
              <w:t>5.4.</w:t>
            </w:r>
            <w:r w:rsidR="00020DBA">
              <w:rPr>
                <w:rFonts w:eastAsiaTheme="minorEastAsia"/>
                <w:noProof/>
                <w:lang w:eastAsia="es-ES"/>
              </w:rPr>
              <w:tab/>
            </w:r>
            <w:r w:rsidR="00020DBA" w:rsidRPr="00CE52AE">
              <w:rPr>
                <w:rStyle w:val="Hipervnculo"/>
                <w:noProof/>
              </w:rPr>
              <w:t>Forma de presentación de las proposiciones.</w:t>
            </w:r>
            <w:r w:rsidR="00020DBA">
              <w:rPr>
                <w:noProof/>
                <w:webHidden/>
              </w:rPr>
              <w:tab/>
            </w:r>
            <w:r w:rsidR="00020DBA">
              <w:rPr>
                <w:noProof/>
                <w:webHidden/>
              </w:rPr>
              <w:fldChar w:fldCharType="begin"/>
            </w:r>
            <w:r w:rsidR="00020DBA">
              <w:rPr>
                <w:noProof/>
                <w:webHidden/>
              </w:rPr>
              <w:instrText xml:space="preserve"> PAGEREF _Toc170388124 \h </w:instrText>
            </w:r>
            <w:r w:rsidR="00020DBA">
              <w:rPr>
                <w:noProof/>
                <w:webHidden/>
              </w:rPr>
            </w:r>
            <w:r w:rsidR="00020DBA">
              <w:rPr>
                <w:noProof/>
                <w:webHidden/>
              </w:rPr>
              <w:fldChar w:fldCharType="separate"/>
            </w:r>
            <w:r w:rsidR="00020DBA">
              <w:rPr>
                <w:noProof/>
                <w:webHidden/>
              </w:rPr>
              <w:t>16</w:t>
            </w:r>
            <w:r w:rsidR="00020DBA">
              <w:rPr>
                <w:noProof/>
                <w:webHidden/>
              </w:rPr>
              <w:fldChar w:fldCharType="end"/>
            </w:r>
          </w:hyperlink>
        </w:p>
        <w:p w14:paraId="167881B8" w14:textId="0E2CCDE5" w:rsidR="00020DBA" w:rsidRDefault="005F7029">
          <w:pPr>
            <w:pStyle w:val="TDC2"/>
            <w:tabs>
              <w:tab w:val="left" w:pos="880"/>
              <w:tab w:val="right" w:leader="dot" w:pos="8494"/>
            </w:tabs>
            <w:rPr>
              <w:rFonts w:eastAsiaTheme="minorEastAsia"/>
              <w:noProof/>
              <w:lang w:eastAsia="es-ES"/>
            </w:rPr>
          </w:pPr>
          <w:hyperlink w:anchor="_Toc170388125" w:history="1">
            <w:r w:rsidR="00020DBA" w:rsidRPr="00CE52AE">
              <w:rPr>
                <w:rStyle w:val="Hipervnculo"/>
                <w:noProof/>
              </w:rPr>
              <w:t>5.5.</w:t>
            </w:r>
            <w:r w:rsidR="00020DBA">
              <w:rPr>
                <w:rFonts w:eastAsiaTheme="minorEastAsia"/>
                <w:noProof/>
                <w:lang w:eastAsia="es-ES"/>
              </w:rPr>
              <w:tab/>
            </w:r>
            <w:r w:rsidR="00020DBA" w:rsidRPr="00CE52AE">
              <w:rPr>
                <w:rStyle w:val="Hipervnculo"/>
                <w:noProof/>
              </w:rPr>
              <w:t>Criterios de adjudicación de las proposiciones.</w:t>
            </w:r>
            <w:r w:rsidR="00020DBA">
              <w:rPr>
                <w:noProof/>
                <w:webHidden/>
              </w:rPr>
              <w:tab/>
            </w:r>
            <w:r w:rsidR="00020DBA">
              <w:rPr>
                <w:noProof/>
                <w:webHidden/>
              </w:rPr>
              <w:fldChar w:fldCharType="begin"/>
            </w:r>
            <w:r w:rsidR="00020DBA">
              <w:rPr>
                <w:noProof/>
                <w:webHidden/>
              </w:rPr>
              <w:instrText xml:space="preserve"> PAGEREF _Toc170388125 \h </w:instrText>
            </w:r>
            <w:r w:rsidR="00020DBA">
              <w:rPr>
                <w:noProof/>
                <w:webHidden/>
              </w:rPr>
            </w:r>
            <w:r w:rsidR="00020DBA">
              <w:rPr>
                <w:noProof/>
                <w:webHidden/>
              </w:rPr>
              <w:fldChar w:fldCharType="separate"/>
            </w:r>
            <w:r w:rsidR="00020DBA">
              <w:rPr>
                <w:noProof/>
                <w:webHidden/>
              </w:rPr>
              <w:t>16</w:t>
            </w:r>
            <w:r w:rsidR="00020DBA">
              <w:rPr>
                <w:noProof/>
                <w:webHidden/>
              </w:rPr>
              <w:fldChar w:fldCharType="end"/>
            </w:r>
          </w:hyperlink>
        </w:p>
        <w:p w14:paraId="28153CB9" w14:textId="3F560212" w:rsidR="00020DBA" w:rsidRDefault="005F7029">
          <w:pPr>
            <w:pStyle w:val="TDC2"/>
            <w:tabs>
              <w:tab w:val="left" w:pos="880"/>
              <w:tab w:val="right" w:leader="dot" w:pos="8494"/>
            </w:tabs>
            <w:rPr>
              <w:rFonts w:eastAsiaTheme="minorEastAsia"/>
              <w:noProof/>
              <w:lang w:eastAsia="es-ES"/>
            </w:rPr>
          </w:pPr>
          <w:hyperlink w:anchor="_Toc170388126" w:history="1">
            <w:r w:rsidR="00020DBA" w:rsidRPr="00CE52AE">
              <w:rPr>
                <w:rStyle w:val="Hipervnculo"/>
                <w:noProof/>
              </w:rPr>
              <w:t>5.6.</w:t>
            </w:r>
            <w:r w:rsidR="00020DBA">
              <w:rPr>
                <w:rFonts w:eastAsiaTheme="minorEastAsia"/>
                <w:noProof/>
                <w:lang w:eastAsia="es-ES"/>
              </w:rPr>
              <w:tab/>
            </w:r>
            <w:r w:rsidR="00020DBA" w:rsidRPr="00CE52AE">
              <w:rPr>
                <w:rStyle w:val="Hipervnculo"/>
                <w:noProof/>
              </w:rPr>
              <w:t>Proposiciones incursas en presunción de anormalidad y grupos de empresas.</w:t>
            </w:r>
            <w:r w:rsidR="00020DBA">
              <w:rPr>
                <w:noProof/>
                <w:webHidden/>
              </w:rPr>
              <w:tab/>
            </w:r>
            <w:r w:rsidR="00020DBA">
              <w:rPr>
                <w:noProof/>
                <w:webHidden/>
              </w:rPr>
              <w:fldChar w:fldCharType="begin"/>
            </w:r>
            <w:r w:rsidR="00020DBA">
              <w:rPr>
                <w:noProof/>
                <w:webHidden/>
              </w:rPr>
              <w:instrText xml:space="preserve"> PAGEREF _Toc170388126 \h </w:instrText>
            </w:r>
            <w:r w:rsidR="00020DBA">
              <w:rPr>
                <w:noProof/>
                <w:webHidden/>
              </w:rPr>
            </w:r>
            <w:r w:rsidR="00020DBA">
              <w:rPr>
                <w:noProof/>
                <w:webHidden/>
              </w:rPr>
              <w:fldChar w:fldCharType="separate"/>
            </w:r>
            <w:r w:rsidR="00020DBA">
              <w:rPr>
                <w:noProof/>
                <w:webHidden/>
              </w:rPr>
              <w:t>20</w:t>
            </w:r>
            <w:r w:rsidR="00020DBA">
              <w:rPr>
                <w:noProof/>
                <w:webHidden/>
              </w:rPr>
              <w:fldChar w:fldCharType="end"/>
            </w:r>
          </w:hyperlink>
        </w:p>
        <w:p w14:paraId="51C7469E" w14:textId="3C335107" w:rsidR="00020DBA" w:rsidRDefault="005F7029">
          <w:pPr>
            <w:pStyle w:val="TDC1"/>
            <w:tabs>
              <w:tab w:val="left" w:pos="440"/>
              <w:tab w:val="right" w:leader="dot" w:pos="8494"/>
            </w:tabs>
            <w:rPr>
              <w:rFonts w:eastAsiaTheme="minorEastAsia"/>
              <w:noProof/>
              <w:lang w:eastAsia="es-ES"/>
            </w:rPr>
          </w:pPr>
          <w:hyperlink w:anchor="_Toc170388127" w:history="1">
            <w:r w:rsidR="00020DBA" w:rsidRPr="00CE52AE">
              <w:rPr>
                <w:rStyle w:val="Hipervnculo"/>
                <w:noProof/>
              </w:rPr>
              <w:t>6.</w:t>
            </w:r>
            <w:r w:rsidR="00020DBA">
              <w:rPr>
                <w:rFonts w:eastAsiaTheme="minorEastAsia"/>
                <w:noProof/>
                <w:lang w:eastAsia="es-ES"/>
              </w:rPr>
              <w:tab/>
            </w:r>
            <w:r w:rsidR="00020DBA" w:rsidRPr="00CE52AE">
              <w:rPr>
                <w:rStyle w:val="Hipervnculo"/>
                <w:noProof/>
              </w:rPr>
              <w:t>PROCEDIMIENTOS Y UMBRALES DE CONTRATACIÓN.</w:t>
            </w:r>
            <w:r w:rsidR="00020DBA">
              <w:rPr>
                <w:noProof/>
                <w:webHidden/>
              </w:rPr>
              <w:tab/>
            </w:r>
            <w:r w:rsidR="00020DBA">
              <w:rPr>
                <w:noProof/>
                <w:webHidden/>
              </w:rPr>
              <w:fldChar w:fldCharType="begin"/>
            </w:r>
            <w:r w:rsidR="00020DBA">
              <w:rPr>
                <w:noProof/>
                <w:webHidden/>
              </w:rPr>
              <w:instrText xml:space="preserve"> PAGEREF _Toc170388127 \h </w:instrText>
            </w:r>
            <w:r w:rsidR="00020DBA">
              <w:rPr>
                <w:noProof/>
                <w:webHidden/>
              </w:rPr>
            </w:r>
            <w:r w:rsidR="00020DBA">
              <w:rPr>
                <w:noProof/>
                <w:webHidden/>
              </w:rPr>
              <w:fldChar w:fldCharType="separate"/>
            </w:r>
            <w:r w:rsidR="00020DBA">
              <w:rPr>
                <w:noProof/>
                <w:webHidden/>
              </w:rPr>
              <w:t>20</w:t>
            </w:r>
            <w:r w:rsidR="00020DBA">
              <w:rPr>
                <w:noProof/>
                <w:webHidden/>
              </w:rPr>
              <w:fldChar w:fldCharType="end"/>
            </w:r>
          </w:hyperlink>
        </w:p>
        <w:p w14:paraId="64ED0B31" w14:textId="4765594F" w:rsidR="00020DBA" w:rsidRDefault="005F7029">
          <w:pPr>
            <w:pStyle w:val="TDC2"/>
            <w:tabs>
              <w:tab w:val="left" w:pos="880"/>
              <w:tab w:val="right" w:leader="dot" w:pos="8494"/>
            </w:tabs>
            <w:rPr>
              <w:rFonts w:eastAsiaTheme="minorEastAsia"/>
              <w:noProof/>
              <w:lang w:eastAsia="es-ES"/>
            </w:rPr>
          </w:pPr>
          <w:hyperlink w:anchor="_Toc170388128" w:history="1">
            <w:r w:rsidR="00020DBA" w:rsidRPr="00CE52AE">
              <w:rPr>
                <w:rStyle w:val="Hipervnculo"/>
                <w:noProof/>
              </w:rPr>
              <w:t>6.1.</w:t>
            </w:r>
            <w:r w:rsidR="00020DBA">
              <w:rPr>
                <w:rFonts w:eastAsiaTheme="minorEastAsia"/>
                <w:noProof/>
                <w:lang w:eastAsia="es-ES"/>
              </w:rPr>
              <w:tab/>
            </w:r>
            <w:r w:rsidR="00020DBA" w:rsidRPr="00CE52AE">
              <w:rPr>
                <w:rStyle w:val="Hipervnculo"/>
                <w:noProof/>
              </w:rPr>
              <w:t>Normas comunes.</w:t>
            </w:r>
            <w:r w:rsidR="00020DBA">
              <w:rPr>
                <w:noProof/>
                <w:webHidden/>
              </w:rPr>
              <w:tab/>
            </w:r>
            <w:r w:rsidR="00020DBA">
              <w:rPr>
                <w:noProof/>
                <w:webHidden/>
              </w:rPr>
              <w:fldChar w:fldCharType="begin"/>
            </w:r>
            <w:r w:rsidR="00020DBA">
              <w:rPr>
                <w:noProof/>
                <w:webHidden/>
              </w:rPr>
              <w:instrText xml:space="preserve"> PAGEREF _Toc170388128 \h </w:instrText>
            </w:r>
            <w:r w:rsidR="00020DBA">
              <w:rPr>
                <w:noProof/>
                <w:webHidden/>
              </w:rPr>
            </w:r>
            <w:r w:rsidR="00020DBA">
              <w:rPr>
                <w:noProof/>
                <w:webHidden/>
              </w:rPr>
              <w:fldChar w:fldCharType="separate"/>
            </w:r>
            <w:r w:rsidR="00020DBA">
              <w:rPr>
                <w:noProof/>
                <w:webHidden/>
              </w:rPr>
              <w:t>20</w:t>
            </w:r>
            <w:r w:rsidR="00020DBA">
              <w:rPr>
                <w:noProof/>
                <w:webHidden/>
              </w:rPr>
              <w:fldChar w:fldCharType="end"/>
            </w:r>
          </w:hyperlink>
        </w:p>
        <w:p w14:paraId="74D330F0" w14:textId="3A0D56DE" w:rsidR="00020DBA" w:rsidRDefault="005F7029">
          <w:pPr>
            <w:pStyle w:val="TDC2"/>
            <w:tabs>
              <w:tab w:val="left" w:pos="880"/>
              <w:tab w:val="right" w:leader="dot" w:pos="8494"/>
            </w:tabs>
            <w:rPr>
              <w:rFonts w:eastAsiaTheme="minorEastAsia"/>
              <w:noProof/>
              <w:lang w:eastAsia="es-ES"/>
            </w:rPr>
          </w:pPr>
          <w:hyperlink w:anchor="_Toc170388129" w:history="1">
            <w:r w:rsidR="00020DBA" w:rsidRPr="00CE52AE">
              <w:rPr>
                <w:rStyle w:val="Hipervnculo"/>
                <w:noProof/>
              </w:rPr>
              <w:t>6.2.</w:t>
            </w:r>
            <w:r w:rsidR="00020DBA">
              <w:rPr>
                <w:rFonts w:eastAsiaTheme="minorEastAsia"/>
                <w:noProof/>
                <w:lang w:eastAsia="es-ES"/>
              </w:rPr>
              <w:tab/>
            </w:r>
            <w:r w:rsidR="00020DBA" w:rsidRPr="00CE52AE">
              <w:rPr>
                <w:rStyle w:val="Hipervnculo"/>
                <w:noProof/>
              </w:rPr>
              <w:t>Procedimientos de contratación.</w:t>
            </w:r>
            <w:r w:rsidR="00020DBA">
              <w:rPr>
                <w:noProof/>
                <w:webHidden/>
              </w:rPr>
              <w:tab/>
            </w:r>
            <w:r w:rsidR="00020DBA">
              <w:rPr>
                <w:noProof/>
                <w:webHidden/>
              </w:rPr>
              <w:fldChar w:fldCharType="begin"/>
            </w:r>
            <w:r w:rsidR="00020DBA">
              <w:rPr>
                <w:noProof/>
                <w:webHidden/>
              </w:rPr>
              <w:instrText xml:space="preserve"> PAGEREF _Toc170388129 \h </w:instrText>
            </w:r>
            <w:r w:rsidR="00020DBA">
              <w:rPr>
                <w:noProof/>
                <w:webHidden/>
              </w:rPr>
            </w:r>
            <w:r w:rsidR="00020DBA">
              <w:rPr>
                <w:noProof/>
                <w:webHidden/>
              </w:rPr>
              <w:fldChar w:fldCharType="separate"/>
            </w:r>
            <w:r w:rsidR="00020DBA">
              <w:rPr>
                <w:noProof/>
                <w:webHidden/>
              </w:rPr>
              <w:t>22</w:t>
            </w:r>
            <w:r w:rsidR="00020DBA">
              <w:rPr>
                <w:noProof/>
                <w:webHidden/>
              </w:rPr>
              <w:fldChar w:fldCharType="end"/>
            </w:r>
          </w:hyperlink>
        </w:p>
        <w:p w14:paraId="650954BB" w14:textId="6CF7C9FE" w:rsidR="00020DBA" w:rsidRDefault="005F7029">
          <w:pPr>
            <w:pStyle w:val="TDC2"/>
            <w:tabs>
              <w:tab w:val="left" w:pos="880"/>
              <w:tab w:val="right" w:leader="dot" w:pos="8494"/>
            </w:tabs>
            <w:rPr>
              <w:rFonts w:eastAsiaTheme="minorEastAsia"/>
              <w:noProof/>
              <w:lang w:eastAsia="es-ES"/>
            </w:rPr>
          </w:pPr>
          <w:hyperlink w:anchor="_Toc170388130" w:history="1">
            <w:r w:rsidR="00020DBA" w:rsidRPr="00CE52AE">
              <w:rPr>
                <w:rStyle w:val="Hipervnculo"/>
                <w:noProof/>
              </w:rPr>
              <w:t>6.3.</w:t>
            </w:r>
            <w:r w:rsidR="00020DBA">
              <w:rPr>
                <w:rFonts w:eastAsiaTheme="minorEastAsia"/>
                <w:noProof/>
                <w:lang w:eastAsia="es-ES"/>
              </w:rPr>
              <w:tab/>
            </w:r>
            <w:r w:rsidR="00020DBA" w:rsidRPr="00CE52AE">
              <w:rPr>
                <w:rStyle w:val="Hipervnculo"/>
                <w:noProof/>
              </w:rPr>
              <w:t>Solicitud de al menos tres ofertas.</w:t>
            </w:r>
            <w:r w:rsidR="00020DBA">
              <w:rPr>
                <w:noProof/>
                <w:webHidden/>
              </w:rPr>
              <w:tab/>
            </w:r>
            <w:r w:rsidR="00020DBA">
              <w:rPr>
                <w:noProof/>
                <w:webHidden/>
              </w:rPr>
              <w:fldChar w:fldCharType="begin"/>
            </w:r>
            <w:r w:rsidR="00020DBA">
              <w:rPr>
                <w:noProof/>
                <w:webHidden/>
              </w:rPr>
              <w:instrText xml:space="preserve"> PAGEREF _Toc170388130 \h </w:instrText>
            </w:r>
            <w:r w:rsidR="00020DBA">
              <w:rPr>
                <w:noProof/>
                <w:webHidden/>
              </w:rPr>
            </w:r>
            <w:r w:rsidR="00020DBA">
              <w:rPr>
                <w:noProof/>
                <w:webHidden/>
              </w:rPr>
              <w:fldChar w:fldCharType="separate"/>
            </w:r>
            <w:r w:rsidR="00020DBA">
              <w:rPr>
                <w:noProof/>
                <w:webHidden/>
              </w:rPr>
              <w:t>22</w:t>
            </w:r>
            <w:r w:rsidR="00020DBA">
              <w:rPr>
                <w:noProof/>
                <w:webHidden/>
              </w:rPr>
              <w:fldChar w:fldCharType="end"/>
            </w:r>
          </w:hyperlink>
        </w:p>
        <w:p w14:paraId="3204795A" w14:textId="765EC084" w:rsidR="00020DBA" w:rsidRDefault="005F7029">
          <w:pPr>
            <w:pStyle w:val="TDC2"/>
            <w:tabs>
              <w:tab w:val="left" w:pos="880"/>
              <w:tab w:val="right" w:leader="dot" w:pos="8494"/>
            </w:tabs>
            <w:rPr>
              <w:rFonts w:eastAsiaTheme="minorEastAsia"/>
              <w:noProof/>
              <w:lang w:eastAsia="es-ES"/>
            </w:rPr>
          </w:pPr>
          <w:hyperlink w:anchor="_Toc170388131" w:history="1">
            <w:r w:rsidR="00020DBA" w:rsidRPr="00CE52AE">
              <w:rPr>
                <w:rStyle w:val="Hipervnculo"/>
                <w:noProof/>
              </w:rPr>
              <w:t>6.4.</w:t>
            </w:r>
            <w:r w:rsidR="00020DBA">
              <w:rPr>
                <w:rFonts w:eastAsiaTheme="minorEastAsia"/>
                <w:noProof/>
                <w:lang w:eastAsia="es-ES"/>
              </w:rPr>
              <w:tab/>
            </w:r>
            <w:r w:rsidR="00020DBA" w:rsidRPr="00CE52AE">
              <w:rPr>
                <w:rStyle w:val="Hipervnculo"/>
                <w:noProof/>
              </w:rPr>
              <w:t>Procedimiento abierto ordinario no armonizado.</w:t>
            </w:r>
            <w:r w:rsidR="00020DBA">
              <w:rPr>
                <w:noProof/>
                <w:webHidden/>
              </w:rPr>
              <w:tab/>
            </w:r>
            <w:r w:rsidR="00020DBA">
              <w:rPr>
                <w:noProof/>
                <w:webHidden/>
              </w:rPr>
              <w:fldChar w:fldCharType="begin"/>
            </w:r>
            <w:r w:rsidR="00020DBA">
              <w:rPr>
                <w:noProof/>
                <w:webHidden/>
              </w:rPr>
              <w:instrText xml:space="preserve"> PAGEREF _Toc170388131 \h </w:instrText>
            </w:r>
            <w:r w:rsidR="00020DBA">
              <w:rPr>
                <w:noProof/>
                <w:webHidden/>
              </w:rPr>
            </w:r>
            <w:r w:rsidR="00020DBA">
              <w:rPr>
                <w:noProof/>
                <w:webHidden/>
              </w:rPr>
              <w:fldChar w:fldCharType="separate"/>
            </w:r>
            <w:r w:rsidR="00020DBA">
              <w:rPr>
                <w:noProof/>
                <w:webHidden/>
              </w:rPr>
              <w:t>23</w:t>
            </w:r>
            <w:r w:rsidR="00020DBA">
              <w:rPr>
                <w:noProof/>
                <w:webHidden/>
              </w:rPr>
              <w:fldChar w:fldCharType="end"/>
            </w:r>
          </w:hyperlink>
        </w:p>
        <w:p w14:paraId="70B04F5A" w14:textId="073651B9" w:rsidR="00020DBA" w:rsidRDefault="005F7029">
          <w:pPr>
            <w:pStyle w:val="TDC2"/>
            <w:tabs>
              <w:tab w:val="left" w:pos="880"/>
              <w:tab w:val="right" w:leader="dot" w:pos="8494"/>
            </w:tabs>
            <w:rPr>
              <w:rFonts w:eastAsiaTheme="minorEastAsia"/>
              <w:noProof/>
              <w:lang w:eastAsia="es-ES"/>
            </w:rPr>
          </w:pPr>
          <w:hyperlink w:anchor="_Toc170388132" w:history="1">
            <w:r w:rsidR="00020DBA" w:rsidRPr="00CE52AE">
              <w:rPr>
                <w:rStyle w:val="Hipervnculo"/>
                <w:noProof/>
              </w:rPr>
              <w:t>6.5.</w:t>
            </w:r>
            <w:r w:rsidR="00020DBA">
              <w:rPr>
                <w:rFonts w:eastAsiaTheme="minorEastAsia"/>
                <w:noProof/>
                <w:lang w:eastAsia="es-ES"/>
              </w:rPr>
              <w:tab/>
            </w:r>
            <w:r w:rsidR="00020DBA" w:rsidRPr="00CE52AE">
              <w:rPr>
                <w:rStyle w:val="Hipervnculo"/>
                <w:noProof/>
              </w:rPr>
              <w:t>Procedimiento abierto ordinario armonizado.</w:t>
            </w:r>
            <w:r w:rsidR="00020DBA">
              <w:rPr>
                <w:noProof/>
                <w:webHidden/>
              </w:rPr>
              <w:tab/>
            </w:r>
            <w:r w:rsidR="00020DBA">
              <w:rPr>
                <w:noProof/>
                <w:webHidden/>
              </w:rPr>
              <w:fldChar w:fldCharType="begin"/>
            </w:r>
            <w:r w:rsidR="00020DBA">
              <w:rPr>
                <w:noProof/>
                <w:webHidden/>
              </w:rPr>
              <w:instrText xml:space="preserve"> PAGEREF _Toc170388132 \h </w:instrText>
            </w:r>
            <w:r w:rsidR="00020DBA">
              <w:rPr>
                <w:noProof/>
                <w:webHidden/>
              </w:rPr>
            </w:r>
            <w:r w:rsidR="00020DBA">
              <w:rPr>
                <w:noProof/>
                <w:webHidden/>
              </w:rPr>
              <w:fldChar w:fldCharType="separate"/>
            </w:r>
            <w:r w:rsidR="00020DBA">
              <w:rPr>
                <w:noProof/>
                <w:webHidden/>
              </w:rPr>
              <w:t>24</w:t>
            </w:r>
            <w:r w:rsidR="00020DBA">
              <w:rPr>
                <w:noProof/>
                <w:webHidden/>
              </w:rPr>
              <w:fldChar w:fldCharType="end"/>
            </w:r>
          </w:hyperlink>
        </w:p>
        <w:p w14:paraId="36E131D9" w14:textId="534DBC98" w:rsidR="00020DBA" w:rsidRDefault="005F7029">
          <w:pPr>
            <w:pStyle w:val="TDC1"/>
            <w:tabs>
              <w:tab w:val="left" w:pos="440"/>
              <w:tab w:val="right" w:leader="dot" w:pos="8494"/>
            </w:tabs>
            <w:rPr>
              <w:rFonts w:eastAsiaTheme="minorEastAsia"/>
              <w:noProof/>
              <w:lang w:eastAsia="es-ES"/>
            </w:rPr>
          </w:pPr>
          <w:hyperlink w:anchor="_Toc170388133" w:history="1">
            <w:r w:rsidR="00020DBA" w:rsidRPr="00CE52AE">
              <w:rPr>
                <w:rStyle w:val="Hipervnculo"/>
                <w:noProof/>
              </w:rPr>
              <w:t>7.</w:t>
            </w:r>
            <w:r w:rsidR="00020DBA">
              <w:rPr>
                <w:rFonts w:eastAsiaTheme="minorEastAsia"/>
                <w:noProof/>
                <w:lang w:eastAsia="es-ES"/>
              </w:rPr>
              <w:tab/>
            </w:r>
            <w:r w:rsidR="00020DBA" w:rsidRPr="00CE52AE">
              <w:rPr>
                <w:rStyle w:val="Hipervnculo"/>
                <w:noProof/>
              </w:rPr>
              <w:t>GARANTÍA.</w:t>
            </w:r>
            <w:r w:rsidR="00020DBA">
              <w:rPr>
                <w:noProof/>
                <w:webHidden/>
              </w:rPr>
              <w:tab/>
            </w:r>
            <w:r w:rsidR="00020DBA">
              <w:rPr>
                <w:noProof/>
                <w:webHidden/>
              </w:rPr>
              <w:fldChar w:fldCharType="begin"/>
            </w:r>
            <w:r w:rsidR="00020DBA">
              <w:rPr>
                <w:noProof/>
                <w:webHidden/>
              </w:rPr>
              <w:instrText xml:space="preserve"> PAGEREF _Toc170388133 \h </w:instrText>
            </w:r>
            <w:r w:rsidR="00020DBA">
              <w:rPr>
                <w:noProof/>
                <w:webHidden/>
              </w:rPr>
            </w:r>
            <w:r w:rsidR="00020DBA">
              <w:rPr>
                <w:noProof/>
                <w:webHidden/>
              </w:rPr>
              <w:fldChar w:fldCharType="separate"/>
            </w:r>
            <w:r w:rsidR="00020DBA">
              <w:rPr>
                <w:noProof/>
                <w:webHidden/>
              </w:rPr>
              <w:t>26</w:t>
            </w:r>
            <w:r w:rsidR="00020DBA">
              <w:rPr>
                <w:noProof/>
                <w:webHidden/>
              </w:rPr>
              <w:fldChar w:fldCharType="end"/>
            </w:r>
          </w:hyperlink>
        </w:p>
        <w:p w14:paraId="784218F0" w14:textId="3A6FB86E" w:rsidR="00020DBA" w:rsidRDefault="005F7029">
          <w:pPr>
            <w:pStyle w:val="TDC2"/>
            <w:tabs>
              <w:tab w:val="left" w:pos="880"/>
              <w:tab w:val="right" w:leader="dot" w:pos="8494"/>
            </w:tabs>
            <w:rPr>
              <w:rFonts w:eastAsiaTheme="minorEastAsia"/>
              <w:noProof/>
              <w:lang w:eastAsia="es-ES"/>
            </w:rPr>
          </w:pPr>
          <w:hyperlink w:anchor="_Toc170388134" w:history="1">
            <w:r w:rsidR="00020DBA" w:rsidRPr="00CE52AE">
              <w:rPr>
                <w:rStyle w:val="Hipervnculo"/>
                <w:noProof/>
              </w:rPr>
              <w:t>7.1.</w:t>
            </w:r>
            <w:r w:rsidR="00020DBA">
              <w:rPr>
                <w:rFonts w:eastAsiaTheme="minorEastAsia"/>
                <w:noProof/>
                <w:lang w:eastAsia="es-ES"/>
              </w:rPr>
              <w:tab/>
            </w:r>
            <w:r w:rsidR="00020DBA" w:rsidRPr="00CE52AE">
              <w:rPr>
                <w:rStyle w:val="Hipervnculo"/>
                <w:noProof/>
              </w:rPr>
              <w:t>Garantía provisional.</w:t>
            </w:r>
            <w:r w:rsidR="00020DBA">
              <w:rPr>
                <w:noProof/>
                <w:webHidden/>
              </w:rPr>
              <w:tab/>
            </w:r>
            <w:r w:rsidR="00020DBA">
              <w:rPr>
                <w:noProof/>
                <w:webHidden/>
              </w:rPr>
              <w:fldChar w:fldCharType="begin"/>
            </w:r>
            <w:r w:rsidR="00020DBA">
              <w:rPr>
                <w:noProof/>
                <w:webHidden/>
              </w:rPr>
              <w:instrText xml:space="preserve"> PAGEREF _Toc170388134 \h </w:instrText>
            </w:r>
            <w:r w:rsidR="00020DBA">
              <w:rPr>
                <w:noProof/>
                <w:webHidden/>
              </w:rPr>
            </w:r>
            <w:r w:rsidR="00020DBA">
              <w:rPr>
                <w:noProof/>
                <w:webHidden/>
              </w:rPr>
              <w:fldChar w:fldCharType="separate"/>
            </w:r>
            <w:r w:rsidR="00020DBA">
              <w:rPr>
                <w:noProof/>
                <w:webHidden/>
              </w:rPr>
              <w:t>26</w:t>
            </w:r>
            <w:r w:rsidR="00020DBA">
              <w:rPr>
                <w:noProof/>
                <w:webHidden/>
              </w:rPr>
              <w:fldChar w:fldCharType="end"/>
            </w:r>
          </w:hyperlink>
        </w:p>
        <w:p w14:paraId="1AC3977E" w14:textId="11F383CB" w:rsidR="00020DBA" w:rsidRDefault="005F7029">
          <w:pPr>
            <w:pStyle w:val="TDC2"/>
            <w:tabs>
              <w:tab w:val="left" w:pos="880"/>
              <w:tab w:val="right" w:leader="dot" w:pos="8494"/>
            </w:tabs>
            <w:rPr>
              <w:rFonts w:eastAsiaTheme="minorEastAsia"/>
              <w:noProof/>
              <w:lang w:eastAsia="es-ES"/>
            </w:rPr>
          </w:pPr>
          <w:hyperlink w:anchor="_Toc170388135" w:history="1">
            <w:r w:rsidR="00020DBA" w:rsidRPr="00CE52AE">
              <w:rPr>
                <w:rStyle w:val="Hipervnculo"/>
                <w:noProof/>
              </w:rPr>
              <w:t>7.2.</w:t>
            </w:r>
            <w:r w:rsidR="00020DBA">
              <w:rPr>
                <w:rFonts w:eastAsiaTheme="minorEastAsia"/>
                <w:noProof/>
                <w:lang w:eastAsia="es-ES"/>
              </w:rPr>
              <w:tab/>
            </w:r>
            <w:r w:rsidR="00020DBA" w:rsidRPr="00CE52AE">
              <w:rPr>
                <w:rStyle w:val="Hipervnculo"/>
                <w:noProof/>
              </w:rPr>
              <w:t>Garantía definitiva.</w:t>
            </w:r>
            <w:r w:rsidR="00020DBA">
              <w:rPr>
                <w:noProof/>
                <w:webHidden/>
              </w:rPr>
              <w:tab/>
            </w:r>
            <w:r w:rsidR="00020DBA">
              <w:rPr>
                <w:noProof/>
                <w:webHidden/>
              </w:rPr>
              <w:fldChar w:fldCharType="begin"/>
            </w:r>
            <w:r w:rsidR="00020DBA">
              <w:rPr>
                <w:noProof/>
                <w:webHidden/>
              </w:rPr>
              <w:instrText xml:space="preserve"> PAGEREF _Toc170388135 \h </w:instrText>
            </w:r>
            <w:r w:rsidR="00020DBA">
              <w:rPr>
                <w:noProof/>
                <w:webHidden/>
              </w:rPr>
            </w:r>
            <w:r w:rsidR="00020DBA">
              <w:rPr>
                <w:noProof/>
                <w:webHidden/>
              </w:rPr>
              <w:fldChar w:fldCharType="separate"/>
            </w:r>
            <w:r w:rsidR="00020DBA">
              <w:rPr>
                <w:noProof/>
                <w:webHidden/>
              </w:rPr>
              <w:t>26</w:t>
            </w:r>
            <w:r w:rsidR="00020DBA">
              <w:rPr>
                <w:noProof/>
                <w:webHidden/>
              </w:rPr>
              <w:fldChar w:fldCharType="end"/>
            </w:r>
          </w:hyperlink>
        </w:p>
        <w:p w14:paraId="5C976A41" w14:textId="12A32FB4" w:rsidR="00020DBA" w:rsidRDefault="005F7029">
          <w:pPr>
            <w:pStyle w:val="TDC1"/>
            <w:tabs>
              <w:tab w:val="left" w:pos="440"/>
              <w:tab w:val="right" w:leader="dot" w:pos="8494"/>
            </w:tabs>
            <w:rPr>
              <w:rFonts w:eastAsiaTheme="minorEastAsia"/>
              <w:noProof/>
              <w:lang w:eastAsia="es-ES"/>
            </w:rPr>
          </w:pPr>
          <w:hyperlink w:anchor="_Toc170388136" w:history="1">
            <w:r w:rsidR="00020DBA" w:rsidRPr="00CE52AE">
              <w:rPr>
                <w:rStyle w:val="Hipervnculo"/>
                <w:noProof/>
              </w:rPr>
              <w:t>8.</w:t>
            </w:r>
            <w:r w:rsidR="00020DBA">
              <w:rPr>
                <w:rFonts w:eastAsiaTheme="minorEastAsia"/>
                <w:noProof/>
                <w:lang w:eastAsia="es-ES"/>
              </w:rPr>
              <w:tab/>
            </w:r>
            <w:r w:rsidR="00020DBA" w:rsidRPr="00CE52AE">
              <w:rPr>
                <w:rStyle w:val="Hipervnculo"/>
                <w:noProof/>
              </w:rPr>
              <w:t>CESIÓN Y SUBCONTRATACIÓN.</w:t>
            </w:r>
            <w:r w:rsidR="00020DBA">
              <w:rPr>
                <w:noProof/>
                <w:webHidden/>
              </w:rPr>
              <w:tab/>
            </w:r>
            <w:r w:rsidR="00020DBA">
              <w:rPr>
                <w:noProof/>
                <w:webHidden/>
              </w:rPr>
              <w:fldChar w:fldCharType="begin"/>
            </w:r>
            <w:r w:rsidR="00020DBA">
              <w:rPr>
                <w:noProof/>
                <w:webHidden/>
              </w:rPr>
              <w:instrText xml:space="preserve"> PAGEREF _Toc170388136 \h </w:instrText>
            </w:r>
            <w:r w:rsidR="00020DBA">
              <w:rPr>
                <w:noProof/>
                <w:webHidden/>
              </w:rPr>
            </w:r>
            <w:r w:rsidR="00020DBA">
              <w:rPr>
                <w:noProof/>
                <w:webHidden/>
              </w:rPr>
              <w:fldChar w:fldCharType="separate"/>
            </w:r>
            <w:r w:rsidR="00020DBA">
              <w:rPr>
                <w:noProof/>
                <w:webHidden/>
              </w:rPr>
              <w:t>28</w:t>
            </w:r>
            <w:r w:rsidR="00020DBA">
              <w:rPr>
                <w:noProof/>
                <w:webHidden/>
              </w:rPr>
              <w:fldChar w:fldCharType="end"/>
            </w:r>
          </w:hyperlink>
        </w:p>
        <w:p w14:paraId="37D42345" w14:textId="48EEE6F8" w:rsidR="00020DBA" w:rsidRDefault="005F7029">
          <w:pPr>
            <w:pStyle w:val="TDC1"/>
            <w:tabs>
              <w:tab w:val="left" w:pos="440"/>
              <w:tab w:val="right" w:leader="dot" w:pos="8494"/>
            </w:tabs>
            <w:rPr>
              <w:rFonts w:eastAsiaTheme="minorEastAsia"/>
              <w:noProof/>
              <w:lang w:eastAsia="es-ES"/>
            </w:rPr>
          </w:pPr>
          <w:hyperlink w:anchor="_Toc170388137" w:history="1">
            <w:r w:rsidR="00020DBA" w:rsidRPr="00CE52AE">
              <w:rPr>
                <w:rStyle w:val="Hipervnculo"/>
                <w:noProof/>
              </w:rPr>
              <w:t>9.</w:t>
            </w:r>
            <w:r w:rsidR="00020DBA">
              <w:rPr>
                <w:rFonts w:eastAsiaTheme="minorEastAsia"/>
                <w:noProof/>
                <w:lang w:eastAsia="es-ES"/>
              </w:rPr>
              <w:tab/>
            </w:r>
            <w:r w:rsidR="00020DBA" w:rsidRPr="00CE52AE">
              <w:rPr>
                <w:rStyle w:val="Hipervnculo"/>
                <w:noProof/>
              </w:rPr>
              <w:t>EJECUCIÓN DEL CONTRATO.</w:t>
            </w:r>
            <w:r w:rsidR="00020DBA">
              <w:rPr>
                <w:noProof/>
                <w:webHidden/>
              </w:rPr>
              <w:tab/>
            </w:r>
            <w:r w:rsidR="00020DBA">
              <w:rPr>
                <w:noProof/>
                <w:webHidden/>
              </w:rPr>
              <w:fldChar w:fldCharType="begin"/>
            </w:r>
            <w:r w:rsidR="00020DBA">
              <w:rPr>
                <w:noProof/>
                <w:webHidden/>
              </w:rPr>
              <w:instrText xml:space="preserve"> PAGEREF _Toc170388137 \h </w:instrText>
            </w:r>
            <w:r w:rsidR="00020DBA">
              <w:rPr>
                <w:noProof/>
                <w:webHidden/>
              </w:rPr>
            </w:r>
            <w:r w:rsidR="00020DBA">
              <w:rPr>
                <w:noProof/>
                <w:webHidden/>
              </w:rPr>
              <w:fldChar w:fldCharType="separate"/>
            </w:r>
            <w:r w:rsidR="00020DBA">
              <w:rPr>
                <w:noProof/>
                <w:webHidden/>
              </w:rPr>
              <w:t>28</w:t>
            </w:r>
            <w:r w:rsidR="00020DBA">
              <w:rPr>
                <w:noProof/>
                <w:webHidden/>
              </w:rPr>
              <w:fldChar w:fldCharType="end"/>
            </w:r>
          </w:hyperlink>
        </w:p>
        <w:p w14:paraId="6059D7DE" w14:textId="3E18FE59" w:rsidR="00020DBA" w:rsidRDefault="005F7029">
          <w:pPr>
            <w:pStyle w:val="TDC2"/>
            <w:tabs>
              <w:tab w:val="left" w:pos="880"/>
              <w:tab w:val="right" w:leader="dot" w:pos="8494"/>
            </w:tabs>
            <w:rPr>
              <w:rFonts w:eastAsiaTheme="minorEastAsia"/>
              <w:noProof/>
              <w:lang w:eastAsia="es-ES"/>
            </w:rPr>
          </w:pPr>
          <w:hyperlink w:anchor="_Toc170388138" w:history="1">
            <w:r w:rsidR="00020DBA" w:rsidRPr="00CE52AE">
              <w:rPr>
                <w:rStyle w:val="Hipervnculo"/>
                <w:noProof/>
              </w:rPr>
              <w:t>9.1.</w:t>
            </w:r>
            <w:r w:rsidR="00020DBA">
              <w:rPr>
                <w:rFonts w:eastAsiaTheme="minorEastAsia"/>
                <w:noProof/>
                <w:lang w:eastAsia="es-ES"/>
              </w:rPr>
              <w:tab/>
            </w:r>
            <w:r w:rsidR="00020DBA" w:rsidRPr="00CE52AE">
              <w:rPr>
                <w:rStyle w:val="Hipervnculo"/>
                <w:noProof/>
              </w:rPr>
              <w:t>Modificación del contrato.</w:t>
            </w:r>
            <w:r w:rsidR="00020DBA">
              <w:rPr>
                <w:noProof/>
                <w:webHidden/>
              </w:rPr>
              <w:tab/>
            </w:r>
            <w:r w:rsidR="00020DBA">
              <w:rPr>
                <w:noProof/>
                <w:webHidden/>
              </w:rPr>
              <w:fldChar w:fldCharType="begin"/>
            </w:r>
            <w:r w:rsidR="00020DBA">
              <w:rPr>
                <w:noProof/>
                <w:webHidden/>
              </w:rPr>
              <w:instrText xml:space="preserve"> PAGEREF _Toc170388138 \h </w:instrText>
            </w:r>
            <w:r w:rsidR="00020DBA">
              <w:rPr>
                <w:noProof/>
                <w:webHidden/>
              </w:rPr>
            </w:r>
            <w:r w:rsidR="00020DBA">
              <w:rPr>
                <w:noProof/>
                <w:webHidden/>
              </w:rPr>
              <w:fldChar w:fldCharType="separate"/>
            </w:r>
            <w:r w:rsidR="00020DBA">
              <w:rPr>
                <w:noProof/>
                <w:webHidden/>
              </w:rPr>
              <w:t>28</w:t>
            </w:r>
            <w:r w:rsidR="00020DBA">
              <w:rPr>
                <w:noProof/>
                <w:webHidden/>
              </w:rPr>
              <w:fldChar w:fldCharType="end"/>
            </w:r>
          </w:hyperlink>
        </w:p>
        <w:p w14:paraId="71BB5CA0" w14:textId="36960DF4" w:rsidR="00020DBA" w:rsidRDefault="005F7029">
          <w:pPr>
            <w:pStyle w:val="TDC2"/>
            <w:tabs>
              <w:tab w:val="left" w:pos="880"/>
              <w:tab w:val="right" w:leader="dot" w:pos="8494"/>
            </w:tabs>
            <w:rPr>
              <w:rFonts w:eastAsiaTheme="minorEastAsia"/>
              <w:noProof/>
              <w:lang w:eastAsia="es-ES"/>
            </w:rPr>
          </w:pPr>
          <w:hyperlink w:anchor="_Toc170388139" w:history="1">
            <w:r w:rsidR="00020DBA" w:rsidRPr="00CE52AE">
              <w:rPr>
                <w:rStyle w:val="Hipervnculo"/>
                <w:noProof/>
              </w:rPr>
              <w:t>9.2.</w:t>
            </w:r>
            <w:r w:rsidR="00020DBA">
              <w:rPr>
                <w:rFonts w:eastAsiaTheme="minorEastAsia"/>
                <w:noProof/>
                <w:lang w:eastAsia="es-ES"/>
              </w:rPr>
              <w:tab/>
            </w:r>
            <w:r w:rsidR="00020DBA" w:rsidRPr="00CE52AE">
              <w:rPr>
                <w:rStyle w:val="Hipervnculo"/>
                <w:noProof/>
              </w:rPr>
              <w:t>Incumplimiento del contrato.</w:t>
            </w:r>
            <w:r w:rsidR="00020DBA">
              <w:rPr>
                <w:noProof/>
                <w:webHidden/>
              </w:rPr>
              <w:tab/>
            </w:r>
            <w:r w:rsidR="00020DBA">
              <w:rPr>
                <w:noProof/>
                <w:webHidden/>
              </w:rPr>
              <w:fldChar w:fldCharType="begin"/>
            </w:r>
            <w:r w:rsidR="00020DBA">
              <w:rPr>
                <w:noProof/>
                <w:webHidden/>
              </w:rPr>
              <w:instrText xml:space="preserve"> PAGEREF _Toc170388139 \h </w:instrText>
            </w:r>
            <w:r w:rsidR="00020DBA">
              <w:rPr>
                <w:noProof/>
                <w:webHidden/>
              </w:rPr>
            </w:r>
            <w:r w:rsidR="00020DBA">
              <w:rPr>
                <w:noProof/>
                <w:webHidden/>
              </w:rPr>
              <w:fldChar w:fldCharType="separate"/>
            </w:r>
            <w:r w:rsidR="00020DBA">
              <w:rPr>
                <w:noProof/>
                <w:webHidden/>
              </w:rPr>
              <w:t>28</w:t>
            </w:r>
            <w:r w:rsidR="00020DBA">
              <w:rPr>
                <w:noProof/>
                <w:webHidden/>
              </w:rPr>
              <w:fldChar w:fldCharType="end"/>
            </w:r>
          </w:hyperlink>
        </w:p>
        <w:p w14:paraId="3BDD656E" w14:textId="6D1D10A2" w:rsidR="00020DBA" w:rsidRDefault="005F7029">
          <w:pPr>
            <w:pStyle w:val="TDC2"/>
            <w:tabs>
              <w:tab w:val="left" w:pos="880"/>
              <w:tab w:val="right" w:leader="dot" w:pos="8494"/>
            </w:tabs>
            <w:rPr>
              <w:rFonts w:eastAsiaTheme="minorEastAsia"/>
              <w:noProof/>
              <w:lang w:eastAsia="es-ES"/>
            </w:rPr>
          </w:pPr>
          <w:hyperlink w:anchor="_Toc170388140" w:history="1">
            <w:r w:rsidR="00020DBA" w:rsidRPr="00CE52AE">
              <w:rPr>
                <w:rStyle w:val="Hipervnculo"/>
                <w:noProof/>
              </w:rPr>
              <w:t>9.3.</w:t>
            </w:r>
            <w:r w:rsidR="00020DBA">
              <w:rPr>
                <w:rFonts w:eastAsiaTheme="minorEastAsia"/>
                <w:noProof/>
                <w:lang w:eastAsia="es-ES"/>
              </w:rPr>
              <w:tab/>
            </w:r>
            <w:r w:rsidR="00020DBA" w:rsidRPr="00CE52AE">
              <w:rPr>
                <w:rStyle w:val="Hipervnculo"/>
                <w:noProof/>
              </w:rPr>
              <w:t>Resolución del contrato.</w:t>
            </w:r>
            <w:r w:rsidR="00020DBA">
              <w:rPr>
                <w:noProof/>
                <w:webHidden/>
              </w:rPr>
              <w:tab/>
            </w:r>
            <w:r w:rsidR="00020DBA">
              <w:rPr>
                <w:noProof/>
                <w:webHidden/>
              </w:rPr>
              <w:fldChar w:fldCharType="begin"/>
            </w:r>
            <w:r w:rsidR="00020DBA">
              <w:rPr>
                <w:noProof/>
                <w:webHidden/>
              </w:rPr>
              <w:instrText xml:space="preserve"> PAGEREF _Toc170388140 \h </w:instrText>
            </w:r>
            <w:r w:rsidR="00020DBA">
              <w:rPr>
                <w:noProof/>
                <w:webHidden/>
              </w:rPr>
            </w:r>
            <w:r w:rsidR="00020DBA">
              <w:rPr>
                <w:noProof/>
                <w:webHidden/>
              </w:rPr>
              <w:fldChar w:fldCharType="separate"/>
            </w:r>
            <w:r w:rsidR="00020DBA">
              <w:rPr>
                <w:noProof/>
                <w:webHidden/>
              </w:rPr>
              <w:t>29</w:t>
            </w:r>
            <w:r w:rsidR="00020DBA">
              <w:rPr>
                <w:noProof/>
                <w:webHidden/>
              </w:rPr>
              <w:fldChar w:fldCharType="end"/>
            </w:r>
          </w:hyperlink>
        </w:p>
        <w:p w14:paraId="0524E6D9" w14:textId="495443BF" w:rsidR="00C51A76" w:rsidRDefault="00086261" w:rsidP="00260A9A">
          <w:pPr>
            <w:jc w:val="both"/>
          </w:pPr>
          <w:r>
            <w:rPr>
              <w:b/>
              <w:bCs/>
            </w:rPr>
            <w:fldChar w:fldCharType="end"/>
          </w:r>
        </w:p>
      </w:sdtContent>
    </w:sdt>
    <w:p w14:paraId="73B8C4CE" w14:textId="77777777" w:rsidR="00C51A76" w:rsidRDefault="00C51A76" w:rsidP="00260A9A">
      <w:pPr>
        <w:jc w:val="both"/>
        <w:rPr>
          <w:rFonts w:ascii="Arial" w:hAnsi="Arial" w:cs="Arial"/>
          <w:b/>
          <w:bCs/>
          <w:sz w:val="32"/>
          <w:szCs w:val="32"/>
        </w:rPr>
      </w:pPr>
    </w:p>
    <w:p w14:paraId="126318F6" w14:textId="77777777" w:rsidR="00C51A76" w:rsidRDefault="00C51A76" w:rsidP="00260A9A">
      <w:pPr>
        <w:jc w:val="both"/>
        <w:rPr>
          <w:rFonts w:ascii="Arial" w:hAnsi="Arial" w:cs="Arial"/>
          <w:b/>
          <w:bCs/>
          <w:sz w:val="32"/>
          <w:szCs w:val="32"/>
        </w:rPr>
      </w:pPr>
    </w:p>
    <w:p w14:paraId="7EC14E3C" w14:textId="576184E6" w:rsidR="00C51A76" w:rsidRDefault="00C51A76" w:rsidP="00260A9A">
      <w:pPr>
        <w:jc w:val="both"/>
        <w:rPr>
          <w:rFonts w:ascii="Arial" w:hAnsi="Arial" w:cs="Arial"/>
          <w:b/>
          <w:bCs/>
          <w:sz w:val="32"/>
          <w:szCs w:val="32"/>
        </w:rPr>
      </w:pPr>
    </w:p>
    <w:p w14:paraId="53345F2B" w14:textId="3FCCFCD5" w:rsidR="00DB43FB" w:rsidRDefault="00DB43FB" w:rsidP="00260A9A">
      <w:pPr>
        <w:jc w:val="both"/>
        <w:rPr>
          <w:rFonts w:ascii="Arial" w:hAnsi="Arial" w:cs="Arial"/>
          <w:b/>
          <w:bCs/>
          <w:sz w:val="32"/>
          <w:szCs w:val="32"/>
        </w:rPr>
      </w:pPr>
    </w:p>
    <w:p w14:paraId="360C5138" w14:textId="77777777" w:rsidR="00DB43FB" w:rsidRDefault="00DB43FB" w:rsidP="00260A9A">
      <w:pPr>
        <w:jc w:val="both"/>
        <w:rPr>
          <w:rFonts w:ascii="Arial" w:hAnsi="Arial" w:cs="Arial"/>
          <w:b/>
          <w:bCs/>
          <w:sz w:val="32"/>
          <w:szCs w:val="32"/>
        </w:rPr>
        <w:sectPr w:rsidR="00DB43FB" w:rsidSect="00C51A76">
          <w:headerReference w:type="default" r:id="rId9"/>
          <w:type w:val="oddPage"/>
          <w:pgSz w:w="11906" w:h="16838"/>
          <w:pgMar w:top="1843" w:right="1701" w:bottom="1417" w:left="1701" w:header="708" w:footer="708" w:gutter="0"/>
          <w:cols w:space="708"/>
          <w:docGrid w:linePitch="360"/>
        </w:sectPr>
      </w:pPr>
    </w:p>
    <w:p w14:paraId="563A0E99" w14:textId="563BD926" w:rsidR="0048129C" w:rsidRDefault="007F7185" w:rsidP="00260A9A">
      <w:pPr>
        <w:pStyle w:val="Ttulo1"/>
        <w:numPr>
          <w:ilvl w:val="0"/>
          <w:numId w:val="1"/>
        </w:numPr>
        <w:jc w:val="both"/>
      </w:pPr>
      <w:bookmarkStart w:id="1" w:name="_Toc170388100"/>
      <w:r>
        <w:t>DISPOSICIONES GENERALES.</w:t>
      </w:r>
      <w:bookmarkEnd w:id="1"/>
    </w:p>
    <w:p w14:paraId="28F5AB0D" w14:textId="3C0C298A" w:rsidR="00560721" w:rsidRDefault="00CA2801" w:rsidP="00351820">
      <w:pPr>
        <w:pStyle w:val="Ttulo2"/>
        <w:numPr>
          <w:ilvl w:val="1"/>
          <w:numId w:val="1"/>
        </w:numPr>
        <w:jc w:val="both"/>
      </w:pPr>
      <w:bookmarkStart w:id="2" w:name="_Toc170388101"/>
      <w:r w:rsidRPr="007F7185">
        <w:t>Objeto y finalidad.</w:t>
      </w:r>
      <w:bookmarkEnd w:id="2"/>
    </w:p>
    <w:p w14:paraId="2C7672E1" w14:textId="29EC13C4" w:rsidR="00956C71" w:rsidRDefault="006554DD" w:rsidP="004E39B3">
      <w:pPr>
        <w:ind w:left="360" w:firstLine="348"/>
        <w:jc w:val="both"/>
      </w:pPr>
      <w:r w:rsidRPr="00241C80">
        <w:t xml:space="preserve">El objeto </w:t>
      </w:r>
      <w:r w:rsidR="00CD70CD" w:rsidRPr="00241C80">
        <w:t>del presente documento es el de</w:t>
      </w:r>
      <w:r w:rsidR="00864BE8" w:rsidRPr="00241C80">
        <w:t xml:space="preserve">finir las instrucciones que regulen los procedimientos </w:t>
      </w:r>
      <w:r w:rsidR="00CD70CD" w:rsidRPr="00241C80">
        <w:t xml:space="preserve"> de contratación a utilizar por las comunidades de regantes, constituidas al amparo de la Ley de Aguas, o en </w:t>
      </w:r>
      <w:r w:rsidR="00757500" w:rsidRPr="00241C80">
        <w:t>constitución</w:t>
      </w:r>
      <w:r w:rsidR="00CD70CD" w:rsidRPr="00241C80">
        <w:t>, cuyas actuaciones subvencionables afecten al menos a diez de sus usuarios (personas físicas o jurídicas</w:t>
      </w:r>
      <w:r w:rsidR="0097325F" w:rsidRPr="00241C80">
        <w:t>)</w:t>
      </w:r>
      <w:r w:rsidR="00956C71" w:rsidRPr="00241C80">
        <w:t>, siempre y cuando no se encuentren dentro de los supuestos del artículo 9 de la Orden AGM/856/2023, de 23 de junio, por la que se aprueban las bases reguladoras de las subvenciones en materia de inversiones para la modernización integral del regadío y de inversiones para la mejora y adaptación de regadíos, en el marco del Plan Estratégico de la PAC 2023-2027.</w:t>
      </w:r>
    </w:p>
    <w:p w14:paraId="5CD6E48D" w14:textId="53F20167" w:rsidR="000C018C" w:rsidRPr="000C018C" w:rsidRDefault="000C018C" w:rsidP="008336B8">
      <w:pPr>
        <w:ind w:left="360" w:firstLine="349"/>
        <w:jc w:val="both"/>
        <w:rPr>
          <w:highlight w:val="cyan"/>
        </w:rPr>
      </w:pPr>
      <w:r w:rsidRPr="00351820">
        <w:t>En virtud de lo anterior, las presentes Instrucciones Internas de Contratación se dictan en cumplimiento del mandato recogido en el artículo 321 de la LCSP y tienen por objeto regular los procedimientos de contratación de forma que quede garantizada la efectividad de los principios de publicidad, concurrencia, transparencia, confidencialidad, igualdad y no discriminación, así como que los contratos se adjudiquen a quienes presenten la mejor proposición, de conformidad con lo dispuesto en el artículo 145 de la LCSP.</w:t>
      </w:r>
    </w:p>
    <w:p w14:paraId="498B93EA" w14:textId="6E24A131" w:rsidR="000C018C" w:rsidRDefault="000C018C" w:rsidP="008336B8">
      <w:pPr>
        <w:ind w:left="360" w:firstLine="349"/>
        <w:jc w:val="both"/>
      </w:pPr>
      <w:r w:rsidRPr="00351820">
        <w:t xml:space="preserve">No </w:t>
      </w:r>
      <w:r w:rsidR="008336B8" w:rsidRPr="00351820">
        <w:t>obstante,</w:t>
      </w:r>
      <w:r w:rsidR="00864BE8" w:rsidRPr="00351820">
        <w:t xml:space="preserve"> </w:t>
      </w:r>
      <w:r w:rsidRPr="00351820">
        <w:t xml:space="preserve">lo anterior, de conformidad con lo dispuesto en el artículo 321.2 de la LCSP, los órganos </w:t>
      </w:r>
      <w:r w:rsidR="00864BE8">
        <w:t>competentes de las entidades a los que les sea de aplicación dicho artículo</w:t>
      </w:r>
      <w:r w:rsidRPr="00351820">
        <w:t xml:space="preserve"> podrán adjudicar contratos sin aplicar las presentes Instrucciones siempre que se sujeten a las reglas contenidas en el citado artículo.</w:t>
      </w:r>
    </w:p>
    <w:p w14:paraId="5C8432AD" w14:textId="288176E5" w:rsidR="00560721" w:rsidRDefault="00CA2801" w:rsidP="000F0B09">
      <w:pPr>
        <w:pStyle w:val="Ttulo2"/>
        <w:numPr>
          <w:ilvl w:val="1"/>
          <w:numId w:val="1"/>
        </w:numPr>
        <w:jc w:val="both"/>
      </w:pPr>
      <w:bookmarkStart w:id="3" w:name="_Toc170388102"/>
      <w:r w:rsidRPr="007F7185">
        <w:t>Ámbito de aplicación.</w:t>
      </w:r>
      <w:bookmarkEnd w:id="3"/>
    </w:p>
    <w:p w14:paraId="16154B2E" w14:textId="77777777" w:rsidR="00BE5EA5" w:rsidRDefault="00351820" w:rsidP="00BE5EA5">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Se seguirá</w:t>
      </w:r>
      <w:r w:rsidR="00BE5EA5">
        <w:rPr>
          <w:rFonts w:asciiTheme="minorHAnsi" w:eastAsiaTheme="minorHAnsi" w:hAnsiTheme="minorHAnsi" w:cstheme="minorHAnsi"/>
          <w:sz w:val="22"/>
          <w:szCs w:val="22"/>
          <w:shd w:val="clear" w:color="auto" w:fill="FFFFFF"/>
          <w:lang w:eastAsia="en-US"/>
        </w:rPr>
        <w:t xml:space="preserve"> la presente instrucción </w:t>
      </w:r>
      <w:r w:rsidRPr="00B74FEB">
        <w:rPr>
          <w:rFonts w:asciiTheme="minorHAnsi" w:eastAsiaTheme="minorHAnsi" w:hAnsiTheme="minorHAnsi" w:cstheme="minorHAnsi"/>
          <w:sz w:val="22"/>
          <w:szCs w:val="22"/>
          <w:shd w:val="clear" w:color="auto" w:fill="FFFFFF"/>
          <w:lang w:eastAsia="en-US"/>
        </w:rPr>
        <w:t xml:space="preserve">por </w:t>
      </w:r>
      <w:r w:rsidR="00BE5EA5">
        <w:rPr>
          <w:rFonts w:asciiTheme="minorHAnsi" w:eastAsiaTheme="minorHAnsi" w:hAnsiTheme="minorHAnsi" w:cstheme="minorHAnsi"/>
          <w:sz w:val="22"/>
          <w:szCs w:val="22"/>
          <w:shd w:val="clear" w:color="auto" w:fill="FFFFFF"/>
          <w:lang w:eastAsia="en-US"/>
        </w:rPr>
        <w:t>aquellas comunidades de regantes que</w:t>
      </w:r>
      <w:r w:rsidRPr="00B74FEB">
        <w:rPr>
          <w:rFonts w:asciiTheme="minorHAnsi" w:eastAsiaTheme="minorHAnsi" w:hAnsiTheme="minorHAnsi" w:cstheme="minorHAnsi"/>
          <w:sz w:val="22"/>
          <w:szCs w:val="22"/>
          <w:shd w:val="clear" w:color="auto" w:fill="FFFFFF"/>
          <w:lang w:eastAsia="en-US"/>
        </w:rPr>
        <w:t xml:space="preserve"> celebr</w:t>
      </w:r>
      <w:r w:rsidR="00BE5EA5">
        <w:rPr>
          <w:rFonts w:asciiTheme="minorHAnsi" w:eastAsiaTheme="minorHAnsi" w:hAnsiTheme="minorHAnsi" w:cstheme="minorHAnsi"/>
          <w:sz w:val="22"/>
          <w:szCs w:val="22"/>
          <w:shd w:val="clear" w:color="auto" w:fill="FFFFFF"/>
          <w:lang w:eastAsia="en-US"/>
        </w:rPr>
        <w:t>en</w:t>
      </w:r>
      <w:r w:rsidRPr="00B74FEB">
        <w:rPr>
          <w:rFonts w:asciiTheme="minorHAnsi" w:eastAsiaTheme="minorHAnsi" w:hAnsiTheme="minorHAnsi" w:cstheme="minorHAnsi"/>
          <w:sz w:val="22"/>
          <w:szCs w:val="22"/>
          <w:shd w:val="clear" w:color="auto" w:fill="FFFFFF"/>
          <w:lang w:eastAsia="en-US"/>
        </w:rPr>
        <w:t xml:space="preserve"> contratos subvencionados sujetos a lo establecido en la Orden AGM/856/2023, de 23 de junio, por la que se aprueban las bases reguladoras de las subvenciones en materia de inversiones para la modernización integral del regadío y de inversiones para la mejora y adaptación de regadíos, en el marco del Plan Estratégico de la PAC 2023-2027.</w:t>
      </w:r>
      <w:r w:rsidR="00BE5EA5">
        <w:rPr>
          <w:rFonts w:asciiTheme="minorHAnsi" w:eastAsiaTheme="minorHAnsi" w:hAnsiTheme="minorHAnsi" w:cstheme="minorHAnsi"/>
          <w:sz w:val="22"/>
          <w:szCs w:val="22"/>
          <w:shd w:val="clear" w:color="auto" w:fill="FFFFFF"/>
          <w:lang w:eastAsia="en-US"/>
        </w:rPr>
        <w:t xml:space="preserve"> </w:t>
      </w:r>
      <w:r w:rsidR="008336B8">
        <w:rPr>
          <w:rFonts w:asciiTheme="minorHAnsi" w:eastAsiaTheme="minorHAnsi" w:hAnsiTheme="minorHAnsi" w:cstheme="minorHAnsi"/>
          <w:sz w:val="22"/>
          <w:szCs w:val="22"/>
          <w:shd w:val="clear" w:color="auto" w:fill="FFFFFF"/>
          <w:lang w:eastAsia="en-US"/>
        </w:rPr>
        <w:t>Siempre y cuando dichas</w:t>
      </w:r>
      <w:r w:rsidR="00652095" w:rsidRPr="00B74FEB">
        <w:rPr>
          <w:rFonts w:asciiTheme="minorHAnsi" w:eastAsiaTheme="minorHAnsi" w:hAnsiTheme="minorHAnsi" w:cstheme="minorHAnsi"/>
          <w:sz w:val="22"/>
          <w:szCs w:val="22"/>
          <w:shd w:val="clear" w:color="auto" w:fill="FFFFFF"/>
          <w:lang w:eastAsia="en-US"/>
        </w:rPr>
        <w:t xml:space="preserve"> </w:t>
      </w:r>
      <w:r w:rsidR="008336B8">
        <w:rPr>
          <w:rFonts w:asciiTheme="minorHAnsi" w:eastAsiaTheme="minorHAnsi" w:hAnsiTheme="minorHAnsi" w:cstheme="minorHAnsi"/>
          <w:sz w:val="22"/>
          <w:szCs w:val="22"/>
          <w:shd w:val="clear" w:color="auto" w:fill="FFFFFF"/>
          <w:lang w:eastAsia="en-US"/>
        </w:rPr>
        <w:t xml:space="preserve">beneficiarias tengan la consideración de </w:t>
      </w:r>
      <w:r w:rsidR="00652095" w:rsidRPr="00B74FEB">
        <w:rPr>
          <w:rFonts w:asciiTheme="minorHAnsi" w:eastAsiaTheme="minorHAnsi" w:hAnsiTheme="minorHAnsi" w:cstheme="minorHAnsi"/>
          <w:sz w:val="22"/>
          <w:szCs w:val="22"/>
          <w:shd w:val="clear" w:color="auto" w:fill="FFFFFF"/>
          <w:lang w:eastAsia="en-US"/>
        </w:rPr>
        <w:t xml:space="preserve">entidades del sector público sin poder adjudicador, quienes estarán sujetos a lo establecido en el artículo 321 </w:t>
      </w:r>
      <w:r w:rsidR="00E337B1" w:rsidRPr="00B74FEB">
        <w:rPr>
          <w:rFonts w:asciiTheme="minorHAnsi" w:eastAsiaTheme="minorHAnsi" w:hAnsiTheme="minorHAnsi" w:cstheme="minorHAnsi"/>
          <w:sz w:val="22"/>
          <w:szCs w:val="22"/>
          <w:shd w:val="clear" w:color="auto" w:fill="FFFFFF"/>
          <w:lang w:eastAsia="en-US"/>
        </w:rPr>
        <w:t xml:space="preserve">y 322 </w:t>
      </w:r>
      <w:r w:rsidR="00652095" w:rsidRPr="00B74FEB">
        <w:rPr>
          <w:rFonts w:asciiTheme="minorHAnsi" w:eastAsiaTheme="minorHAnsi" w:hAnsiTheme="minorHAnsi" w:cstheme="minorHAnsi"/>
          <w:sz w:val="22"/>
          <w:szCs w:val="22"/>
          <w:shd w:val="clear" w:color="auto" w:fill="FFFFFF"/>
          <w:lang w:eastAsia="en-US"/>
        </w:rPr>
        <w:t>de la Ley 9/2017, de 8 de noviembre, de Contratos del Sector Público</w:t>
      </w:r>
      <w:r w:rsidR="00BE5EA5">
        <w:rPr>
          <w:rFonts w:asciiTheme="minorHAnsi" w:eastAsiaTheme="minorHAnsi" w:hAnsiTheme="minorHAnsi" w:cstheme="minorHAnsi"/>
          <w:sz w:val="22"/>
          <w:szCs w:val="22"/>
          <w:shd w:val="clear" w:color="auto" w:fill="FFFFFF"/>
          <w:lang w:eastAsia="en-US"/>
        </w:rPr>
        <w:t>.</w:t>
      </w:r>
    </w:p>
    <w:p w14:paraId="470DEDD1" w14:textId="276528C1" w:rsidR="00652095" w:rsidRPr="00B74FEB" w:rsidRDefault="00BE5EA5" w:rsidP="00BE5EA5">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Pr>
          <w:rFonts w:asciiTheme="minorHAnsi" w:eastAsiaTheme="minorHAnsi" w:hAnsiTheme="minorHAnsi" w:cstheme="minorHAnsi"/>
          <w:sz w:val="22"/>
          <w:szCs w:val="22"/>
          <w:shd w:val="clear" w:color="auto" w:fill="FFFFFF"/>
          <w:lang w:eastAsia="en-US"/>
        </w:rPr>
        <w:t>Los órganos competentes de las entidades que se encuentren en el marco anterior deberán aprobar las instrucciones de contratación previamente para su utilización o seguir los establecido en el punto 2, del artículo 321, de la LCSP.</w:t>
      </w:r>
    </w:p>
    <w:p w14:paraId="6044510B" w14:textId="600DAD4B" w:rsidR="00CA6BFF" w:rsidRDefault="00652095" w:rsidP="00B74FE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 xml:space="preserve">Referidas a </w:t>
      </w:r>
      <w:r w:rsidR="00CA6BFF" w:rsidRPr="00B74FEB">
        <w:rPr>
          <w:rFonts w:asciiTheme="minorHAnsi" w:eastAsiaTheme="minorHAnsi" w:hAnsiTheme="minorHAnsi" w:cstheme="minorHAnsi"/>
          <w:sz w:val="22"/>
          <w:szCs w:val="22"/>
          <w:shd w:val="clear" w:color="auto" w:fill="FFFFFF"/>
          <w:lang w:eastAsia="en-US"/>
        </w:rPr>
        <w:t xml:space="preserve">aquellas actuaciones que realicen en el marco de la ORDEN AGM/856/2023, de 23 de junio, por la que se aprueban las bases reguladoras de las subvenciones en materia de inversiones para la modernización integral del regadío y de inversiones para la mejora y adaptación de regadíos, en el marco del Plan Estratégico de la PAC 2023-2027. En concreto, de aquellas actuaciones identificadas en </w:t>
      </w:r>
      <w:r w:rsidR="00BE5EA5">
        <w:rPr>
          <w:rFonts w:asciiTheme="minorHAnsi" w:eastAsiaTheme="minorHAnsi" w:hAnsiTheme="minorHAnsi" w:cstheme="minorHAnsi"/>
          <w:sz w:val="22"/>
          <w:szCs w:val="22"/>
          <w:shd w:val="clear" w:color="auto" w:fill="FFFFFF"/>
          <w:lang w:eastAsia="en-US"/>
        </w:rPr>
        <w:t>los</w:t>
      </w:r>
      <w:r w:rsidR="00CA6BFF" w:rsidRPr="00B74FEB">
        <w:rPr>
          <w:rFonts w:asciiTheme="minorHAnsi" w:eastAsiaTheme="minorHAnsi" w:hAnsiTheme="minorHAnsi" w:cstheme="minorHAnsi"/>
          <w:sz w:val="22"/>
          <w:szCs w:val="22"/>
          <w:shd w:val="clear" w:color="auto" w:fill="FFFFFF"/>
          <w:lang w:eastAsia="en-US"/>
        </w:rPr>
        <w:t xml:space="preserve"> apartado</w:t>
      </w:r>
      <w:r w:rsidR="00BE5EA5">
        <w:rPr>
          <w:rFonts w:asciiTheme="minorHAnsi" w:eastAsiaTheme="minorHAnsi" w:hAnsiTheme="minorHAnsi" w:cstheme="minorHAnsi"/>
          <w:sz w:val="22"/>
          <w:szCs w:val="22"/>
          <w:shd w:val="clear" w:color="auto" w:fill="FFFFFF"/>
          <w:lang w:eastAsia="en-US"/>
        </w:rPr>
        <w:t>s</w:t>
      </w:r>
      <w:r w:rsidR="00CA6BFF" w:rsidRPr="00B74FEB">
        <w:rPr>
          <w:rFonts w:asciiTheme="minorHAnsi" w:eastAsiaTheme="minorHAnsi" w:hAnsiTheme="minorHAnsi" w:cstheme="minorHAnsi"/>
          <w:sz w:val="22"/>
          <w:szCs w:val="22"/>
          <w:shd w:val="clear" w:color="auto" w:fill="FFFFFF"/>
          <w:lang w:eastAsia="en-US"/>
        </w:rPr>
        <w:t xml:space="preserve"> </w:t>
      </w:r>
      <w:r w:rsidR="00BE5EA5">
        <w:rPr>
          <w:rFonts w:asciiTheme="minorHAnsi" w:eastAsiaTheme="minorHAnsi" w:hAnsiTheme="minorHAnsi" w:cstheme="minorHAnsi"/>
          <w:sz w:val="22"/>
          <w:szCs w:val="22"/>
          <w:shd w:val="clear" w:color="auto" w:fill="FFFFFF"/>
          <w:lang w:eastAsia="en-US"/>
        </w:rPr>
        <w:t xml:space="preserve">4, </w:t>
      </w:r>
      <w:r w:rsidR="00CA6BFF" w:rsidRPr="00B74FEB">
        <w:rPr>
          <w:rFonts w:asciiTheme="minorHAnsi" w:eastAsiaTheme="minorHAnsi" w:hAnsiTheme="minorHAnsi" w:cstheme="minorHAnsi"/>
          <w:sz w:val="22"/>
          <w:szCs w:val="22"/>
          <w:shd w:val="clear" w:color="auto" w:fill="FFFFFF"/>
          <w:lang w:eastAsia="en-US"/>
        </w:rPr>
        <w:t>5</w:t>
      </w:r>
      <w:r w:rsidR="00BE5EA5">
        <w:rPr>
          <w:rFonts w:asciiTheme="minorHAnsi" w:eastAsiaTheme="minorHAnsi" w:hAnsiTheme="minorHAnsi" w:cstheme="minorHAnsi"/>
          <w:sz w:val="22"/>
          <w:szCs w:val="22"/>
          <w:shd w:val="clear" w:color="auto" w:fill="FFFFFF"/>
          <w:lang w:eastAsia="en-US"/>
        </w:rPr>
        <w:t xml:space="preserve"> y 6</w:t>
      </w:r>
      <w:r w:rsidR="00CA6BFF" w:rsidRPr="00B74FEB">
        <w:rPr>
          <w:rFonts w:asciiTheme="minorHAnsi" w:eastAsiaTheme="minorHAnsi" w:hAnsiTheme="minorHAnsi" w:cstheme="minorHAnsi"/>
          <w:sz w:val="22"/>
          <w:szCs w:val="22"/>
          <w:shd w:val="clear" w:color="auto" w:fill="FFFFFF"/>
          <w:lang w:eastAsia="en-US"/>
        </w:rPr>
        <w:t>, del artículo 20, aplicable a aquellos beneficiarios constituidos como comunidad de regantes y cuyas actuaciones son ejecutadas mediante contrata, debiendo acudir a procedimientos de licitación y adjudicación con criterios de contratación pública.</w:t>
      </w:r>
      <w:r w:rsidRPr="00B74FEB">
        <w:rPr>
          <w:rFonts w:asciiTheme="minorHAnsi" w:eastAsiaTheme="minorHAnsi" w:hAnsiTheme="minorHAnsi" w:cstheme="minorHAnsi"/>
          <w:sz w:val="22"/>
          <w:szCs w:val="22"/>
          <w:shd w:val="clear" w:color="auto" w:fill="FFFFFF"/>
          <w:lang w:eastAsia="en-US"/>
        </w:rPr>
        <w:t xml:space="preserve"> </w:t>
      </w:r>
    </w:p>
    <w:p w14:paraId="1F484FCB" w14:textId="36D3F4DE" w:rsidR="000F4DA8" w:rsidRDefault="000F4DA8" w:rsidP="000F4DA8">
      <w:pPr>
        <w:pStyle w:val="Ttulo2"/>
        <w:numPr>
          <w:ilvl w:val="1"/>
          <w:numId w:val="1"/>
        </w:numPr>
        <w:jc w:val="both"/>
      </w:pPr>
      <w:bookmarkStart w:id="4" w:name="_Toc170388103"/>
      <w:r>
        <w:t>Recursos y jurisdicción competente.</w:t>
      </w:r>
      <w:bookmarkEnd w:id="4"/>
    </w:p>
    <w:p w14:paraId="07BE0166" w14:textId="1D3B8C4C" w:rsidR="000F4DA8" w:rsidRDefault="000F4DA8" w:rsidP="000F4DA8">
      <w:pPr>
        <w:pStyle w:val="parrafo"/>
        <w:spacing w:before="180" w:after="180"/>
        <w:ind w:left="360" w:firstLine="360"/>
        <w:jc w:val="both"/>
        <w:rPr>
          <w:rFonts w:asciiTheme="minorHAnsi" w:eastAsiaTheme="minorHAnsi" w:hAnsiTheme="minorHAnsi" w:cstheme="minorHAnsi"/>
          <w:sz w:val="22"/>
          <w:szCs w:val="22"/>
          <w:shd w:val="clear" w:color="auto" w:fill="FFFFFF"/>
          <w:lang w:eastAsia="en-US"/>
        </w:rPr>
      </w:pPr>
      <w:r w:rsidRPr="000F4DA8">
        <w:rPr>
          <w:rFonts w:asciiTheme="minorHAnsi" w:eastAsiaTheme="minorHAnsi" w:hAnsiTheme="minorHAnsi" w:cstheme="minorHAnsi"/>
          <w:sz w:val="22"/>
          <w:szCs w:val="22"/>
          <w:shd w:val="clear" w:color="auto" w:fill="FFFFFF"/>
          <w:lang w:eastAsia="en-US"/>
        </w:rPr>
        <w:t>Las actuaciones realizadas en la preparación y adjudicación de los contratos por las</w:t>
      </w:r>
      <w:r>
        <w:rPr>
          <w:rFonts w:asciiTheme="minorHAnsi" w:eastAsiaTheme="minorHAnsi" w:hAnsiTheme="minorHAnsi" w:cstheme="minorHAnsi"/>
          <w:sz w:val="22"/>
          <w:szCs w:val="22"/>
          <w:shd w:val="clear" w:color="auto" w:fill="FFFFFF"/>
          <w:lang w:eastAsia="en-US"/>
        </w:rPr>
        <w:t xml:space="preserve"> </w:t>
      </w:r>
      <w:r w:rsidRPr="000F4DA8">
        <w:rPr>
          <w:rFonts w:asciiTheme="minorHAnsi" w:eastAsiaTheme="minorHAnsi" w:hAnsiTheme="minorHAnsi" w:cstheme="minorHAnsi"/>
          <w:sz w:val="22"/>
          <w:szCs w:val="22"/>
          <w:shd w:val="clear" w:color="auto" w:fill="FFFFFF"/>
          <w:lang w:eastAsia="en-US"/>
        </w:rPr>
        <w:t>entidades del Sector Público que no tengan</w:t>
      </w:r>
      <w:r>
        <w:rPr>
          <w:rFonts w:asciiTheme="minorHAnsi" w:eastAsiaTheme="minorHAnsi" w:hAnsiTheme="minorHAnsi" w:cstheme="minorHAnsi"/>
          <w:sz w:val="22"/>
          <w:szCs w:val="22"/>
          <w:shd w:val="clear" w:color="auto" w:fill="FFFFFF"/>
          <w:lang w:eastAsia="en-US"/>
        </w:rPr>
        <w:t xml:space="preserve"> </w:t>
      </w:r>
      <w:r w:rsidRPr="000F4DA8">
        <w:rPr>
          <w:rFonts w:asciiTheme="minorHAnsi" w:eastAsiaTheme="minorHAnsi" w:hAnsiTheme="minorHAnsi" w:cstheme="minorHAnsi"/>
          <w:sz w:val="22"/>
          <w:szCs w:val="22"/>
          <w:shd w:val="clear" w:color="auto" w:fill="FFFFFF"/>
          <w:lang w:eastAsia="en-US"/>
        </w:rPr>
        <w:t>carácter de</w:t>
      </w:r>
      <w:r>
        <w:rPr>
          <w:rFonts w:asciiTheme="minorHAnsi" w:eastAsiaTheme="minorHAnsi" w:hAnsiTheme="minorHAnsi" w:cstheme="minorHAnsi"/>
          <w:sz w:val="22"/>
          <w:szCs w:val="22"/>
          <w:shd w:val="clear" w:color="auto" w:fill="FFFFFF"/>
          <w:lang w:eastAsia="en-US"/>
        </w:rPr>
        <w:t xml:space="preserve"> </w:t>
      </w:r>
      <w:r w:rsidRPr="000F4DA8">
        <w:rPr>
          <w:rFonts w:asciiTheme="minorHAnsi" w:eastAsiaTheme="minorHAnsi" w:hAnsiTheme="minorHAnsi" w:cstheme="minorHAnsi"/>
          <w:sz w:val="22"/>
          <w:szCs w:val="22"/>
          <w:shd w:val="clear" w:color="auto" w:fill="FFFFFF"/>
          <w:lang w:eastAsia="en-US"/>
        </w:rPr>
        <w:t>poderes adjudicadores se impugnarán en vía administrativa de conformidad con lo dispuesto</w:t>
      </w:r>
      <w:r>
        <w:rPr>
          <w:rFonts w:asciiTheme="minorHAnsi" w:eastAsiaTheme="minorHAnsi" w:hAnsiTheme="minorHAnsi" w:cstheme="minorHAnsi"/>
          <w:sz w:val="22"/>
          <w:szCs w:val="22"/>
          <w:shd w:val="clear" w:color="auto" w:fill="FFFFFF"/>
          <w:lang w:eastAsia="en-US"/>
        </w:rPr>
        <w:t xml:space="preserve"> </w:t>
      </w:r>
      <w:r w:rsidRPr="000F4DA8">
        <w:rPr>
          <w:rFonts w:asciiTheme="minorHAnsi" w:eastAsiaTheme="minorHAnsi" w:hAnsiTheme="minorHAnsi" w:cstheme="minorHAnsi"/>
          <w:sz w:val="22"/>
          <w:szCs w:val="22"/>
          <w:shd w:val="clear" w:color="auto" w:fill="FFFFFF"/>
          <w:lang w:eastAsia="en-US"/>
        </w:rPr>
        <w:t>en la Ley 39/2015, de 1 de octubre, del Procedimiento Administrativo Común de las</w:t>
      </w:r>
      <w:r>
        <w:rPr>
          <w:rFonts w:asciiTheme="minorHAnsi" w:eastAsiaTheme="minorHAnsi" w:hAnsiTheme="minorHAnsi" w:cstheme="minorHAnsi"/>
          <w:sz w:val="22"/>
          <w:szCs w:val="22"/>
          <w:shd w:val="clear" w:color="auto" w:fill="FFFFFF"/>
          <w:lang w:eastAsia="en-US"/>
        </w:rPr>
        <w:t xml:space="preserve"> </w:t>
      </w:r>
      <w:r w:rsidRPr="000F4DA8">
        <w:rPr>
          <w:rFonts w:asciiTheme="minorHAnsi" w:eastAsiaTheme="minorHAnsi" w:hAnsiTheme="minorHAnsi" w:cstheme="minorHAnsi"/>
          <w:sz w:val="22"/>
          <w:szCs w:val="22"/>
          <w:shd w:val="clear" w:color="auto" w:fill="FFFFFF"/>
          <w:lang w:eastAsia="en-US"/>
        </w:rPr>
        <w:t xml:space="preserve">Administraciones Públicas ante el titular del departamento, órgano, ente u organismo </w:t>
      </w:r>
      <w:r w:rsidR="00376DED">
        <w:rPr>
          <w:rFonts w:asciiTheme="minorHAnsi" w:eastAsiaTheme="minorHAnsi" w:hAnsiTheme="minorHAnsi" w:cstheme="minorHAnsi"/>
          <w:sz w:val="22"/>
          <w:szCs w:val="22"/>
          <w:shd w:val="clear" w:color="auto" w:fill="FFFFFF"/>
          <w:lang w:eastAsia="en-US"/>
        </w:rPr>
        <w:t xml:space="preserve">que </w:t>
      </w:r>
      <w:r w:rsidR="006052BD">
        <w:rPr>
          <w:rFonts w:asciiTheme="minorHAnsi" w:eastAsiaTheme="minorHAnsi" w:hAnsiTheme="minorHAnsi" w:cstheme="minorHAnsi"/>
          <w:sz w:val="22"/>
          <w:szCs w:val="22"/>
          <w:shd w:val="clear" w:color="auto" w:fill="FFFFFF"/>
          <w:lang w:eastAsia="en-US"/>
        </w:rPr>
        <w:t>hubiese concedido la subvención a la que se vinculan dichos contratos.</w:t>
      </w:r>
    </w:p>
    <w:p w14:paraId="4C01EBAB" w14:textId="7CCA7BF8" w:rsidR="000F4DA8" w:rsidRDefault="000F4DA8" w:rsidP="000F4DA8">
      <w:pPr>
        <w:pStyle w:val="parrafo"/>
        <w:spacing w:before="180" w:after="180"/>
        <w:ind w:left="360" w:firstLine="360"/>
        <w:jc w:val="both"/>
        <w:rPr>
          <w:rFonts w:asciiTheme="minorHAnsi" w:eastAsiaTheme="minorHAnsi" w:hAnsiTheme="minorHAnsi" w:cstheme="minorHAnsi"/>
          <w:sz w:val="22"/>
          <w:szCs w:val="22"/>
          <w:shd w:val="clear" w:color="auto" w:fill="FFFFFF"/>
          <w:lang w:eastAsia="en-US"/>
        </w:rPr>
      </w:pPr>
      <w:r w:rsidRPr="00437ACE">
        <w:rPr>
          <w:rFonts w:asciiTheme="minorHAnsi" w:eastAsiaTheme="minorHAnsi" w:hAnsiTheme="minorHAnsi" w:cstheme="minorHAnsi"/>
          <w:sz w:val="22"/>
          <w:szCs w:val="22"/>
          <w:shd w:val="clear" w:color="auto" w:fill="FFFFFF"/>
          <w:lang w:eastAsia="en-US"/>
        </w:rPr>
        <w:t>El orden jurisdiccional Contencioso Administrativo será el competente para resolver las controversias que surjan entre las partes en relación con dichas actuaciones realizadas para la preparación y adjudicación de los contratos.</w:t>
      </w:r>
    </w:p>
    <w:p w14:paraId="7F02E3B5" w14:textId="37B56B2B" w:rsidR="000F4DA8" w:rsidRDefault="000F4DA8" w:rsidP="000F4DA8">
      <w:pPr>
        <w:pStyle w:val="parrafo"/>
        <w:spacing w:before="180" w:after="180"/>
        <w:ind w:left="360" w:firstLine="360"/>
        <w:jc w:val="both"/>
        <w:rPr>
          <w:rFonts w:asciiTheme="minorHAnsi" w:eastAsiaTheme="minorHAnsi" w:hAnsiTheme="minorHAnsi" w:cstheme="minorHAnsi"/>
          <w:sz w:val="22"/>
          <w:szCs w:val="22"/>
          <w:shd w:val="clear" w:color="auto" w:fill="FFFFFF"/>
          <w:lang w:eastAsia="en-US"/>
        </w:rPr>
      </w:pPr>
      <w:r w:rsidRPr="00437ACE">
        <w:rPr>
          <w:rFonts w:asciiTheme="minorHAnsi" w:eastAsiaTheme="minorHAnsi" w:hAnsiTheme="minorHAnsi" w:cstheme="minorHAnsi"/>
          <w:sz w:val="22"/>
          <w:szCs w:val="22"/>
          <w:shd w:val="clear" w:color="auto" w:fill="FFFFFF"/>
          <w:lang w:eastAsia="en-US"/>
        </w:rPr>
        <w:t xml:space="preserve">Por excepción al régimen de contratación fijado por esta Instrucción Interna de Contratación, los contratos </w:t>
      </w:r>
      <w:r w:rsidR="00663D51">
        <w:rPr>
          <w:rFonts w:asciiTheme="minorHAnsi" w:eastAsiaTheme="minorHAnsi" w:hAnsiTheme="minorHAnsi" w:cstheme="minorHAnsi"/>
          <w:sz w:val="22"/>
          <w:szCs w:val="22"/>
          <w:shd w:val="clear" w:color="auto" w:fill="FFFFFF"/>
          <w:lang w:eastAsia="en-US"/>
        </w:rPr>
        <w:t xml:space="preserve">subvencionados </w:t>
      </w:r>
      <w:r w:rsidRPr="00437ACE">
        <w:rPr>
          <w:rFonts w:asciiTheme="minorHAnsi" w:eastAsiaTheme="minorHAnsi" w:hAnsiTheme="minorHAnsi" w:cstheme="minorHAnsi"/>
          <w:sz w:val="22"/>
          <w:szCs w:val="22"/>
          <w:shd w:val="clear" w:color="auto" w:fill="FFFFFF"/>
          <w:lang w:eastAsia="en-US"/>
        </w:rPr>
        <w:t>sujetos a una regulación armonizada</w:t>
      </w:r>
      <w:r w:rsidR="00A04DB5">
        <w:rPr>
          <w:rFonts w:asciiTheme="minorHAnsi" w:eastAsiaTheme="minorHAnsi" w:hAnsiTheme="minorHAnsi" w:cstheme="minorHAnsi"/>
          <w:sz w:val="22"/>
          <w:szCs w:val="22"/>
          <w:shd w:val="clear" w:color="auto" w:fill="FFFFFF"/>
          <w:lang w:eastAsia="en-US"/>
        </w:rPr>
        <w:t>,</w:t>
      </w:r>
      <w:r w:rsidRPr="00437ACE">
        <w:rPr>
          <w:rFonts w:asciiTheme="minorHAnsi" w:eastAsiaTheme="minorHAnsi" w:hAnsiTheme="minorHAnsi" w:cstheme="minorHAnsi"/>
          <w:sz w:val="22"/>
          <w:szCs w:val="22"/>
          <w:shd w:val="clear" w:color="auto" w:fill="FFFFFF"/>
          <w:lang w:eastAsia="en-US"/>
        </w:rPr>
        <w:t xml:space="preserve"> a que se refiere el artículo 23 de la LCSP</w:t>
      </w:r>
      <w:r w:rsidR="00A04DB5">
        <w:rPr>
          <w:rFonts w:asciiTheme="minorHAnsi" w:eastAsiaTheme="minorHAnsi" w:hAnsiTheme="minorHAnsi" w:cstheme="minorHAnsi"/>
          <w:sz w:val="22"/>
          <w:szCs w:val="22"/>
          <w:shd w:val="clear" w:color="auto" w:fill="FFFFFF"/>
          <w:lang w:eastAsia="en-US"/>
        </w:rPr>
        <w:t>,</w:t>
      </w:r>
      <w:r w:rsidRPr="00437ACE">
        <w:rPr>
          <w:rFonts w:asciiTheme="minorHAnsi" w:eastAsiaTheme="minorHAnsi" w:hAnsiTheme="minorHAnsi" w:cstheme="minorHAnsi"/>
          <w:sz w:val="22"/>
          <w:szCs w:val="22"/>
          <w:shd w:val="clear" w:color="auto" w:fill="FFFFFF"/>
          <w:lang w:eastAsia="en-US"/>
        </w:rPr>
        <w:t xml:space="preserve"> se regirán por las normas que establece dicho precepto y por las demás concordantes de preceptiva aplicación.</w:t>
      </w:r>
      <w:r w:rsidR="00A04DB5">
        <w:rPr>
          <w:rFonts w:asciiTheme="minorHAnsi" w:eastAsiaTheme="minorHAnsi" w:hAnsiTheme="minorHAnsi" w:cstheme="minorHAnsi"/>
          <w:sz w:val="22"/>
          <w:szCs w:val="22"/>
          <w:shd w:val="clear" w:color="auto" w:fill="FFFFFF"/>
          <w:lang w:eastAsia="en-US"/>
        </w:rPr>
        <w:t xml:space="preserve"> En este caso, </w:t>
      </w:r>
      <w:r w:rsidR="00A04DB5" w:rsidRPr="00A04DB5">
        <w:rPr>
          <w:rFonts w:asciiTheme="minorHAnsi" w:eastAsiaTheme="minorHAnsi" w:hAnsiTheme="minorHAnsi" w:cstheme="minorHAnsi"/>
          <w:sz w:val="22"/>
          <w:szCs w:val="22"/>
          <w:shd w:val="clear" w:color="auto" w:fill="FFFFFF"/>
          <w:lang w:eastAsia="en-US"/>
        </w:rPr>
        <w:t>la competencia corresponderá al órgano independiente que ejerza sus funciones respecto de la Administración a que esté adscrito el ente u organismo que hubiese otorgado la subvención</w:t>
      </w:r>
      <w:r w:rsidR="00A04DB5">
        <w:rPr>
          <w:rFonts w:asciiTheme="minorHAnsi" w:eastAsiaTheme="minorHAnsi" w:hAnsiTheme="minorHAnsi" w:cstheme="minorHAnsi"/>
          <w:sz w:val="22"/>
          <w:szCs w:val="22"/>
          <w:shd w:val="clear" w:color="auto" w:fill="FFFFFF"/>
          <w:lang w:eastAsia="en-US"/>
        </w:rPr>
        <w:t>.</w:t>
      </w:r>
    </w:p>
    <w:p w14:paraId="08BCDE75" w14:textId="6A282702" w:rsidR="00631C77" w:rsidRPr="00631C77" w:rsidRDefault="00A9048B" w:rsidP="00631C77">
      <w:pPr>
        <w:pStyle w:val="Ttulo1"/>
        <w:numPr>
          <w:ilvl w:val="0"/>
          <w:numId w:val="1"/>
        </w:numPr>
        <w:jc w:val="both"/>
      </w:pPr>
      <w:bookmarkStart w:id="5" w:name="_Toc170388104"/>
      <w:r>
        <w:t>PRINCIPIOS DE CONTRATACIÓN</w:t>
      </w:r>
      <w:r w:rsidR="00631C77">
        <w:t>.</w:t>
      </w:r>
      <w:bookmarkEnd w:id="5"/>
    </w:p>
    <w:p w14:paraId="67B62E21" w14:textId="59300756" w:rsidR="00C771E1" w:rsidRPr="00B74FEB" w:rsidRDefault="00C771E1" w:rsidP="00B74FE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L</w:t>
      </w:r>
      <w:r w:rsidR="00E65727" w:rsidRPr="00B74FEB">
        <w:rPr>
          <w:rFonts w:asciiTheme="minorHAnsi" w:eastAsiaTheme="minorHAnsi" w:hAnsiTheme="minorHAnsi" w:cstheme="minorHAnsi"/>
          <w:sz w:val="22"/>
          <w:szCs w:val="22"/>
          <w:shd w:val="clear" w:color="auto" w:fill="FFFFFF"/>
          <w:lang w:eastAsia="en-US"/>
        </w:rPr>
        <w:t xml:space="preserve">os procedimientos de contratación </w:t>
      </w:r>
      <w:r w:rsidRPr="00B74FEB">
        <w:rPr>
          <w:rFonts w:asciiTheme="minorHAnsi" w:eastAsiaTheme="minorHAnsi" w:hAnsiTheme="minorHAnsi" w:cstheme="minorHAnsi"/>
          <w:sz w:val="22"/>
          <w:szCs w:val="22"/>
          <w:shd w:val="clear" w:color="auto" w:fill="FFFFFF"/>
          <w:lang w:eastAsia="en-US"/>
        </w:rPr>
        <w:t xml:space="preserve">de las comunidades de regantes se realizarán </w:t>
      </w:r>
      <w:r w:rsidR="00E65727" w:rsidRPr="00B74FEB">
        <w:rPr>
          <w:rFonts w:asciiTheme="minorHAnsi" w:eastAsiaTheme="minorHAnsi" w:hAnsiTheme="minorHAnsi" w:cstheme="minorHAnsi"/>
          <w:sz w:val="22"/>
          <w:szCs w:val="22"/>
          <w:shd w:val="clear" w:color="auto" w:fill="FFFFFF"/>
          <w:lang w:eastAsia="en-US"/>
        </w:rPr>
        <w:t xml:space="preserve">de forma que quede garantizada la efectividad de los </w:t>
      </w:r>
      <w:r w:rsidR="00E65727" w:rsidRPr="00BE5EA5">
        <w:rPr>
          <w:rFonts w:asciiTheme="minorHAnsi" w:eastAsiaTheme="minorHAnsi" w:hAnsiTheme="minorHAnsi" w:cstheme="minorHAnsi"/>
          <w:bCs/>
          <w:sz w:val="22"/>
          <w:szCs w:val="22"/>
          <w:shd w:val="clear" w:color="auto" w:fill="FFFFFF"/>
          <w:lang w:eastAsia="en-US"/>
        </w:rPr>
        <w:t>principios de publicidad, concurrencia, transparencia, confidencialidad, igualdad y no discriminación</w:t>
      </w:r>
      <w:r w:rsidRPr="00BE5EA5">
        <w:rPr>
          <w:rFonts w:asciiTheme="minorHAnsi" w:eastAsiaTheme="minorHAnsi" w:hAnsiTheme="minorHAnsi" w:cstheme="minorHAnsi"/>
          <w:bCs/>
          <w:sz w:val="22"/>
          <w:szCs w:val="22"/>
          <w:shd w:val="clear" w:color="auto" w:fill="FFFFFF"/>
          <w:lang w:eastAsia="en-US"/>
        </w:rPr>
        <w:t>.</w:t>
      </w:r>
      <w:r w:rsidR="00E65727" w:rsidRPr="00B74FEB">
        <w:rPr>
          <w:rFonts w:asciiTheme="minorHAnsi" w:eastAsiaTheme="minorHAnsi" w:hAnsiTheme="minorHAnsi" w:cstheme="minorHAnsi"/>
          <w:sz w:val="22"/>
          <w:szCs w:val="22"/>
          <w:shd w:val="clear" w:color="auto" w:fill="FFFFFF"/>
          <w:lang w:eastAsia="en-US"/>
        </w:rPr>
        <w:t xml:space="preserve"> </w:t>
      </w:r>
    </w:p>
    <w:p w14:paraId="386728F7" w14:textId="18F666A5" w:rsidR="00CC1AA6" w:rsidRDefault="00CC1AA6" w:rsidP="00583689">
      <w:pPr>
        <w:pStyle w:val="Ttulo2"/>
        <w:numPr>
          <w:ilvl w:val="1"/>
          <w:numId w:val="1"/>
        </w:numPr>
        <w:autoSpaceDE w:val="0"/>
        <w:autoSpaceDN w:val="0"/>
        <w:adjustRightInd w:val="0"/>
        <w:spacing w:line="240" w:lineRule="auto"/>
        <w:jc w:val="both"/>
        <w:rPr>
          <w:rFonts w:ascii="Calibri,Bold" w:hAnsi="Calibri,Bold" w:cs="Calibri,Bold"/>
          <w:bCs/>
          <w:sz w:val="24"/>
          <w:szCs w:val="24"/>
        </w:rPr>
      </w:pPr>
      <w:bookmarkStart w:id="6" w:name="_Toc170388105"/>
      <w:r w:rsidRPr="00CC1AA6">
        <w:rPr>
          <w:rFonts w:ascii="Calibri,Bold" w:hAnsi="Calibri,Bold" w:cs="Calibri,Bold"/>
          <w:bCs/>
          <w:sz w:val="24"/>
          <w:szCs w:val="24"/>
        </w:rPr>
        <w:t>Principio de publicidad</w:t>
      </w:r>
      <w:r w:rsidR="0034042B">
        <w:rPr>
          <w:rFonts w:ascii="Calibri,Bold" w:hAnsi="Calibri,Bold" w:cs="Calibri,Bold"/>
          <w:bCs/>
          <w:sz w:val="24"/>
          <w:szCs w:val="24"/>
        </w:rPr>
        <w:t>.</w:t>
      </w:r>
      <w:bookmarkEnd w:id="6"/>
    </w:p>
    <w:p w14:paraId="6B6843B6" w14:textId="702F04C7" w:rsidR="00CC1AA6" w:rsidRPr="00B74FEB" w:rsidRDefault="00B5600A" w:rsidP="00B74FE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El principio de publicidad,</w:t>
      </w:r>
      <w:r w:rsidR="0034042B" w:rsidRPr="00B74FEB">
        <w:rPr>
          <w:rFonts w:asciiTheme="minorHAnsi" w:eastAsiaTheme="minorHAnsi" w:hAnsiTheme="minorHAnsi" w:cstheme="minorHAnsi"/>
          <w:sz w:val="22"/>
          <w:szCs w:val="22"/>
          <w:shd w:val="clear" w:color="auto" w:fill="FFFFFF"/>
          <w:lang w:eastAsia="en-US"/>
        </w:rPr>
        <w:t xml:space="preserve"> tiene como objetivo garantizar que toda persona</w:t>
      </w:r>
      <w:r w:rsidR="00645354" w:rsidRPr="00B74FEB">
        <w:rPr>
          <w:rFonts w:asciiTheme="minorHAnsi" w:eastAsiaTheme="minorHAnsi" w:hAnsiTheme="minorHAnsi" w:cstheme="minorHAnsi"/>
          <w:sz w:val="22"/>
          <w:szCs w:val="22"/>
          <w:shd w:val="clear" w:color="auto" w:fill="FFFFFF"/>
          <w:lang w:eastAsia="en-US"/>
        </w:rPr>
        <w:t xml:space="preserve"> </w:t>
      </w:r>
      <w:r w:rsidR="0034042B" w:rsidRPr="00B74FEB">
        <w:rPr>
          <w:rFonts w:asciiTheme="minorHAnsi" w:eastAsiaTheme="minorHAnsi" w:hAnsiTheme="minorHAnsi" w:cstheme="minorHAnsi"/>
          <w:sz w:val="22"/>
          <w:szCs w:val="22"/>
          <w:shd w:val="clear" w:color="auto" w:fill="FFFFFF"/>
          <w:lang w:eastAsia="en-US"/>
        </w:rPr>
        <w:t>interesada pueda participar en el procedimiento de adjudicación de un contrato,</w:t>
      </w:r>
      <w:r w:rsidR="00645354" w:rsidRPr="00B74FEB">
        <w:rPr>
          <w:rFonts w:asciiTheme="minorHAnsi" w:eastAsiaTheme="minorHAnsi" w:hAnsiTheme="minorHAnsi" w:cstheme="minorHAnsi"/>
          <w:sz w:val="22"/>
          <w:szCs w:val="22"/>
          <w:shd w:val="clear" w:color="auto" w:fill="FFFFFF"/>
          <w:lang w:eastAsia="en-US"/>
        </w:rPr>
        <w:t xml:space="preserve"> </w:t>
      </w:r>
      <w:r w:rsidR="0034042B" w:rsidRPr="00B74FEB">
        <w:rPr>
          <w:rFonts w:asciiTheme="minorHAnsi" w:eastAsiaTheme="minorHAnsi" w:hAnsiTheme="minorHAnsi" w:cstheme="minorHAnsi"/>
          <w:sz w:val="22"/>
          <w:szCs w:val="22"/>
          <w:shd w:val="clear" w:color="auto" w:fill="FFFFFF"/>
          <w:lang w:eastAsia="en-US"/>
        </w:rPr>
        <w:t>presentando una oferta o proposición.</w:t>
      </w:r>
    </w:p>
    <w:p w14:paraId="6C9F9E5E" w14:textId="0376B4FF" w:rsidR="00AF4C06" w:rsidRPr="0056251B" w:rsidRDefault="00AF4C06" w:rsidP="0056251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56251B">
        <w:rPr>
          <w:rFonts w:asciiTheme="minorHAnsi" w:eastAsiaTheme="minorHAnsi" w:hAnsiTheme="minorHAnsi" w:cstheme="minorHAnsi"/>
          <w:sz w:val="22"/>
          <w:szCs w:val="22"/>
          <w:shd w:val="clear" w:color="auto" w:fill="FFFFFF"/>
          <w:lang w:eastAsia="en-US"/>
        </w:rPr>
        <w:t>Dicho principio se materializa mediante la publicación</w:t>
      </w:r>
      <w:r w:rsidR="00E337B1" w:rsidRPr="0056251B">
        <w:rPr>
          <w:rFonts w:asciiTheme="minorHAnsi" w:eastAsiaTheme="minorHAnsi" w:hAnsiTheme="minorHAnsi" w:cstheme="minorHAnsi"/>
          <w:sz w:val="22"/>
          <w:szCs w:val="22"/>
          <w:shd w:val="clear" w:color="auto" w:fill="FFFFFF"/>
          <w:lang w:eastAsia="en-US"/>
        </w:rPr>
        <w:t xml:space="preserve"> en el</w:t>
      </w:r>
      <w:r w:rsidRPr="0056251B">
        <w:rPr>
          <w:rFonts w:asciiTheme="minorHAnsi" w:eastAsiaTheme="minorHAnsi" w:hAnsiTheme="minorHAnsi" w:cstheme="minorHAnsi"/>
          <w:sz w:val="22"/>
          <w:szCs w:val="22"/>
          <w:shd w:val="clear" w:color="auto" w:fill="FFFFFF"/>
          <w:lang w:eastAsia="en-US"/>
        </w:rPr>
        <w:t xml:space="preserve"> correspondiente perfil de contratante</w:t>
      </w:r>
      <w:r w:rsidR="0056251B">
        <w:rPr>
          <w:rFonts w:asciiTheme="minorHAnsi" w:eastAsiaTheme="minorHAnsi" w:hAnsiTheme="minorHAnsi" w:cstheme="minorHAnsi"/>
          <w:sz w:val="22"/>
          <w:szCs w:val="22"/>
          <w:shd w:val="clear" w:color="auto" w:fill="FFFFFF"/>
          <w:lang w:eastAsia="en-US"/>
        </w:rPr>
        <w:t xml:space="preserve"> de la entidad</w:t>
      </w:r>
      <w:r w:rsidRPr="0056251B">
        <w:rPr>
          <w:rFonts w:asciiTheme="minorHAnsi" w:eastAsiaTheme="minorHAnsi" w:hAnsiTheme="minorHAnsi" w:cstheme="minorHAnsi"/>
          <w:sz w:val="22"/>
          <w:szCs w:val="22"/>
          <w:shd w:val="clear" w:color="auto" w:fill="FFFFFF"/>
          <w:lang w:eastAsia="en-US"/>
        </w:rPr>
        <w:t>, donde se publica la documentación pertinente a estos efectos.</w:t>
      </w:r>
    </w:p>
    <w:p w14:paraId="7A381567" w14:textId="2D8B5F46" w:rsidR="00E80CB9" w:rsidRDefault="00E80CB9" w:rsidP="00CC1AA6">
      <w:pPr>
        <w:pStyle w:val="Ttulo2"/>
        <w:numPr>
          <w:ilvl w:val="1"/>
          <w:numId w:val="1"/>
        </w:numPr>
        <w:autoSpaceDE w:val="0"/>
        <w:autoSpaceDN w:val="0"/>
        <w:adjustRightInd w:val="0"/>
        <w:spacing w:line="240" w:lineRule="auto"/>
        <w:jc w:val="both"/>
        <w:rPr>
          <w:rFonts w:ascii="Calibri,Bold" w:hAnsi="Calibri,Bold" w:cs="Calibri,Bold"/>
          <w:bCs/>
          <w:sz w:val="24"/>
          <w:szCs w:val="24"/>
        </w:rPr>
      </w:pPr>
      <w:bookmarkStart w:id="7" w:name="_Toc170388106"/>
      <w:r w:rsidRPr="00CC1AA6">
        <w:rPr>
          <w:rFonts w:ascii="Calibri,Bold" w:hAnsi="Calibri,Bold" w:cs="Calibri,Bold"/>
          <w:bCs/>
          <w:sz w:val="24"/>
          <w:szCs w:val="24"/>
        </w:rPr>
        <w:t>Principio d</w:t>
      </w:r>
      <w:r w:rsidR="00F64512">
        <w:rPr>
          <w:rFonts w:ascii="Calibri,Bold" w:hAnsi="Calibri,Bold" w:cs="Calibri,Bold"/>
          <w:bCs/>
          <w:sz w:val="24"/>
          <w:szCs w:val="24"/>
        </w:rPr>
        <w:t xml:space="preserve">e </w:t>
      </w:r>
      <w:r w:rsidR="00583689">
        <w:rPr>
          <w:rFonts w:ascii="Calibri,Bold" w:hAnsi="Calibri,Bold" w:cs="Calibri,Bold"/>
          <w:bCs/>
          <w:sz w:val="24"/>
          <w:szCs w:val="24"/>
        </w:rPr>
        <w:t>igualdad, no discriminación</w:t>
      </w:r>
      <w:r w:rsidR="00DE101F">
        <w:rPr>
          <w:rFonts w:ascii="Calibri,Bold" w:hAnsi="Calibri,Bold" w:cs="Calibri,Bold"/>
          <w:bCs/>
          <w:sz w:val="24"/>
          <w:szCs w:val="24"/>
        </w:rPr>
        <w:t xml:space="preserve"> y </w:t>
      </w:r>
      <w:r w:rsidR="00F64512">
        <w:rPr>
          <w:rFonts w:ascii="Calibri,Bold" w:hAnsi="Calibri,Bold" w:cs="Calibri,Bold"/>
          <w:bCs/>
          <w:sz w:val="24"/>
          <w:szCs w:val="24"/>
        </w:rPr>
        <w:t>concurrencia.</w:t>
      </w:r>
      <w:bookmarkEnd w:id="7"/>
    </w:p>
    <w:p w14:paraId="4E6783D8" w14:textId="59C9A068" w:rsidR="00BA6C8C" w:rsidRPr="00B74FEB" w:rsidRDefault="00940CFB" w:rsidP="00B74FE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 xml:space="preserve">Los </w:t>
      </w:r>
      <w:r w:rsidR="00C01B09" w:rsidRPr="00B74FEB">
        <w:rPr>
          <w:rFonts w:asciiTheme="minorHAnsi" w:eastAsiaTheme="minorHAnsi" w:hAnsiTheme="minorHAnsi" w:cstheme="minorHAnsi"/>
          <w:sz w:val="22"/>
          <w:szCs w:val="22"/>
          <w:shd w:val="clear" w:color="auto" w:fill="FFFFFF"/>
          <w:lang w:eastAsia="en-US"/>
        </w:rPr>
        <w:t xml:space="preserve">órganos </w:t>
      </w:r>
      <w:r w:rsidRPr="00B74FEB">
        <w:rPr>
          <w:rFonts w:asciiTheme="minorHAnsi" w:eastAsiaTheme="minorHAnsi" w:hAnsiTheme="minorHAnsi" w:cstheme="minorHAnsi"/>
          <w:sz w:val="22"/>
          <w:szCs w:val="22"/>
          <w:shd w:val="clear" w:color="auto" w:fill="FFFFFF"/>
          <w:lang w:eastAsia="en-US"/>
        </w:rPr>
        <w:t>competentes de las comunidades de regantes,</w:t>
      </w:r>
      <w:r w:rsidR="00C01B09" w:rsidRPr="00B74FEB">
        <w:rPr>
          <w:rFonts w:asciiTheme="minorHAnsi" w:eastAsiaTheme="minorHAnsi" w:hAnsiTheme="minorHAnsi" w:cstheme="minorHAnsi"/>
          <w:sz w:val="22"/>
          <w:szCs w:val="22"/>
          <w:shd w:val="clear" w:color="auto" w:fill="FFFFFF"/>
          <w:lang w:eastAsia="en-US"/>
        </w:rPr>
        <w:t xml:space="preserve"> darán a los licitadores y candidatos un tratamiento igualitario y no discriminatorio y ajustarán su actuación a los principios de transparencia y proporcionalidad.</w:t>
      </w:r>
    </w:p>
    <w:p w14:paraId="38EC71F4" w14:textId="37CF3EEA" w:rsidR="00A436C7" w:rsidRPr="00B74FEB" w:rsidRDefault="00B07FEF" w:rsidP="00B74FE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La aplicación de estos principios se concreta mediante las siguientes acciones:</w:t>
      </w:r>
    </w:p>
    <w:p w14:paraId="73BB9760" w14:textId="77777777" w:rsidR="00DC483D" w:rsidRPr="00CE37E0" w:rsidRDefault="00DC483D" w:rsidP="00B74FEB">
      <w:pPr>
        <w:pStyle w:val="parrafo"/>
        <w:numPr>
          <w:ilvl w:val="0"/>
          <w:numId w:val="3"/>
        </w:numPr>
        <w:spacing w:before="180" w:beforeAutospacing="0" w:after="180" w:afterAutospacing="0"/>
        <w:ind w:left="1068"/>
        <w:jc w:val="both"/>
        <w:rPr>
          <w:rFonts w:asciiTheme="minorHAnsi" w:hAnsiTheme="minorHAnsi" w:cstheme="minorHAnsi"/>
          <w:sz w:val="22"/>
          <w:szCs w:val="22"/>
        </w:rPr>
      </w:pPr>
      <w:r w:rsidRPr="00CE37E0">
        <w:rPr>
          <w:rFonts w:asciiTheme="minorHAnsi" w:hAnsiTheme="minorHAnsi" w:cstheme="minorHAnsi"/>
          <w:sz w:val="22"/>
          <w:szCs w:val="22"/>
        </w:rPr>
        <w:t>En ningún caso podrá limitarse la participación por la forma jurídica o el ánimo de lucro en la contratación, salvo en los contratos reservados para entidades recogidas en la disposición adicional cuarta de la LCSP.</w:t>
      </w:r>
    </w:p>
    <w:p w14:paraId="70C6008B" w14:textId="12D796A9" w:rsidR="00AF1F65" w:rsidRPr="00CE37E0" w:rsidRDefault="00B07FEF" w:rsidP="00B74FEB">
      <w:pPr>
        <w:pStyle w:val="parrafo"/>
        <w:numPr>
          <w:ilvl w:val="0"/>
          <w:numId w:val="3"/>
        </w:numPr>
        <w:spacing w:before="180" w:beforeAutospacing="0" w:after="180" w:afterAutospacing="0"/>
        <w:ind w:left="1068"/>
        <w:jc w:val="both"/>
        <w:rPr>
          <w:rFonts w:asciiTheme="minorHAnsi" w:hAnsiTheme="minorHAnsi" w:cstheme="minorHAnsi"/>
          <w:sz w:val="22"/>
          <w:szCs w:val="22"/>
        </w:rPr>
      </w:pPr>
      <w:r w:rsidRPr="00CE37E0">
        <w:rPr>
          <w:rFonts w:asciiTheme="minorHAnsi" w:hAnsiTheme="minorHAnsi" w:cstheme="minorHAnsi"/>
          <w:sz w:val="22"/>
          <w:szCs w:val="22"/>
        </w:rPr>
        <w:t>Descripción no discrimi</w:t>
      </w:r>
      <w:r w:rsidR="00AF1F65" w:rsidRPr="00CE37E0">
        <w:rPr>
          <w:rFonts w:asciiTheme="minorHAnsi" w:hAnsiTheme="minorHAnsi" w:cstheme="minorHAnsi"/>
          <w:sz w:val="22"/>
          <w:szCs w:val="22"/>
        </w:rPr>
        <w:t>natoria del objeto del contrato:</w:t>
      </w:r>
      <w:r w:rsidRPr="00CE37E0">
        <w:rPr>
          <w:rFonts w:asciiTheme="minorHAnsi" w:hAnsiTheme="minorHAnsi" w:cstheme="minorHAnsi"/>
          <w:sz w:val="22"/>
          <w:szCs w:val="22"/>
        </w:rPr>
        <w:t xml:space="preserve"> </w:t>
      </w:r>
    </w:p>
    <w:p w14:paraId="1FA8257A" w14:textId="592D1532" w:rsidR="00B07FEF" w:rsidRPr="00CE37E0" w:rsidRDefault="00B07FEF" w:rsidP="00B74FEB">
      <w:pPr>
        <w:pStyle w:val="parrafo"/>
        <w:spacing w:before="180" w:beforeAutospacing="0" w:after="180" w:afterAutospacing="0"/>
        <w:ind w:left="1056"/>
        <w:jc w:val="both"/>
        <w:rPr>
          <w:rFonts w:asciiTheme="minorHAnsi" w:hAnsiTheme="minorHAnsi" w:cstheme="minorHAnsi"/>
          <w:sz w:val="22"/>
          <w:szCs w:val="22"/>
        </w:rPr>
      </w:pPr>
      <w:r w:rsidRPr="00CE37E0">
        <w:rPr>
          <w:rFonts w:asciiTheme="minorHAnsi" w:hAnsiTheme="minorHAnsi" w:cstheme="minorHAnsi"/>
          <w:sz w:val="22"/>
          <w:szCs w:val="22"/>
        </w:rPr>
        <w:t>La descripción no debe</w:t>
      </w:r>
      <w:r w:rsidR="00AF1F65" w:rsidRPr="00CE37E0">
        <w:rPr>
          <w:rFonts w:asciiTheme="minorHAnsi" w:hAnsiTheme="minorHAnsi" w:cstheme="minorHAnsi"/>
          <w:sz w:val="22"/>
          <w:szCs w:val="22"/>
        </w:rPr>
        <w:t>rá</w:t>
      </w:r>
      <w:r w:rsidRPr="00CE37E0">
        <w:rPr>
          <w:rFonts w:asciiTheme="minorHAnsi" w:hAnsiTheme="minorHAnsi" w:cstheme="minorHAnsi"/>
          <w:sz w:val="22"/>
          <w:szCs w:val="22"/>
        </w:rPr>
        <w:t xml:space="preserve"> hacer referencia a una fabricación o procedencia determinadas ni referirse a una marca, una patente, un tipo, un origen o una producción determinados, salvo si una referencia de este tipo se justifica por el objeto del contrato y va acompañada de la mención “o equivalente”. </w:t>
      </w:r>
    </w:p>
    <w:p w14:paraId="10B27830" w14:textId="4FADEECB" w:rsidR="00B07FEF" w:rsidRPr="00CE37E0" w:rsidRDefault="00B07FEF" w:rsidP="00B74FEB">
      <w:pPr>
        <w:pStyle w:val="parrafo"/>
        <w:numPr>
          <w:ilvl w:val="0"/>
          <w:numId w:val="3"/>
        </w:numPr>
        <w:spacing w:before="180" w:beforeAutospacing="0" w:after="180" w:afterAutospacing="0"/>
        <w:ind w:left="1068"/>
        <w:jc w:val="both"/>
        <w:rPr>
          <w:rFonts w:asciiTheme="minorHAnsi" w:hAnsiTheme="minorHAnsi" w:cstheme="minorHAnsi"/>
          <w:sz w:val="22"/>
          <w:szCs w:val="22"/>
        </w:rPr>
      </w:pPr>
      <w:r w:rsidRPr="00CE37E0">
        <w:rPr>
          <w:rFonts w:asciiTheme="minorHAnsi" w:hAnsiTheme="minorHAnsi" w:cstheme="minorHAnsi"/>
          <w:sz w:val="22"/>
          <w:szCs w:val="22"/>
        </w:rPr>
        <w:t>Igualdad de acceso para los operadores económicos</w:t>
      </w:r>
      <w:r w:rsidR="00EC7BDE" w:rsidRPr="00CE37E0">
        <w:rPr>
          <w:rFonts w:asciiTheme="minorHAnsi" w:hAnsiTheme="minorHAnsi" w:cstheme="minorHAnsi"/>
          <w:sz w:val="22"/>
          <w:szCs w:val="22"/>
        </w:rPr>
        <w:t xml:space="preserve"> de todos los Estados miembros:</w:t>
      </w:r>
    </w:p>
    <w:p w14:paraId="74213675" w14:textId="6AC47DF5" w:rsidR="00EC7BDE" w:rsidRPr="00CE37E0" w:rsidRDefault="00AF1F65" w:rsidP="00B74FEB">
      <w:pPr>
        <w:pStyle w:val="parrafo"/>
        <w:spacing w:before="180" w:beforeAutospacing="0" w:after="180" w:afterAutospacing="0"/>
        <w:ind w:left="1056"/>
        <w:jc w:val="both"/>
        <w:rPr>
          <w:rFonts w:asciiTheme="minorHAnsi" w:hAnsiTheme="minorHAnsi" w:cstheme="minorHAnsi"/>
          <w:sz w:val="22"/>
          <w:szCs w:val="22"/>
        </w:rPr>
      </w:pPr>
      <w:r w:rsidRPr="00CE37E0">
        <w:rPr>
          <w:rFonts w:asciiTheme="minorHAnsi" w:hAnsiTheme="minorHAnsi" w:cstheme="minorHAnsi"/>
          <w:sz w:val="22"/>
          <w:szCs w:val="22"/>
        </w:rPr>
        <w:t>Tendrán capacidad para contratar con el sector público, en todo caso, las empresas no españolas de Estados miembros de la Unión Europea o de los Estados signatarios del Acuerdo sobre el Espacio Económico Europeo que, con arreglo a la legislación del Estado en que estén establecidas, se encuentren habilitadas para realizar la prestación de que se trate.</w:t>
      </w:r>
    </w:p>
    <w:p w14:paraId="01CF1C47" w14:textId="0C066E34" w:rsidR="00AF1F65" w:rsidRPr="00CE37E0" w:rsidRDefault="00AF1F65" w:rsidP="00B74FEB">
      <w:pPr>
        <w:pStyle w:val="parrafo"/>
        <w:spacing w:before="180" w:beforeAutospacing="0" w:after="180" w:afterAutospacing="0"/>
        <w:ind w:left="1056"/>
        <w:jc w:val="both"/>
        <w:rPr>
          <w:rFonts w:asciiTheme="minorHAnsi" w:hAnsiTheme="minorHAnsi" w:cstheme="minorHAnsi"/>
          <w:sz w:val="22"/>
          <w:szCs w:val="22"/>
        </w:rPr>
      </w:pPr>
      <w:r w:rsidRPr="00CE37E0">
        <w:rPr>
          <w:rFonts w:asciiTheme="minorHAnsi" w:hAnsiTheme="minorHAnsi" w:cstheme="minorHAnsi"/>
          <w:sz w:val="22"/>
          <w:szCs w:val="22"/>
        </w:rPr>
        <w:t>Cuando la legislación del Estado en que se encuentren establecidas estas empresas exija una autorización especial o la pertenencia a una determinada organización para poder prestar en él el servicio de que se trate, deberán acreditar que cumplen este requisito.</w:t>
      </w:r>
    </w:p>
    <w:p w14:paraId="11B3C8BB" w14:textId="0984AE53" w:rsidR="00EC7BDE" w:rsidRPr="00CE37E0" w:rsidRDefault="00EC7BDE" w:rsidP="00B74FEB">
      <w:pPr>
        <w:pStyle w:val="parrafo"/>
        <w:spacing w:before="180" w:beforeAutospacing="0" w:after="180" w:afterAutospacing="0"/>
        <w:ind w:left="1056"/>
        <w:jc w:val="both"/>
        <w:rPr>
          <w:rFonts w:asciiTheme="minorHAnsi" w:hAnsiTheme="minorHAnsi" w:cstheme="minorHAnsi"/>
          <w:sz w:val="22"/>
          <w:szCs w:val="22"/>
        </w:rPr>
      </w:pPr>
      <w:r w:rsidRPr="00CE37E0">
        <w:rPr>
          <w:rFonts w:asciiTheme="minorHAnsi" w:hAnsiTheme="minorHAnsi" w:cstheme="minorHAnsi"/>
          <w:sz w:val="22"/>
          <w:szCs w:val="22"/>
        </w:rPr>
        <w:t xml:space="preserve">En el caso de que se exija a los licitadores la presentación de certificados, títulos u otro tipo de documentación justificativa, los documentos procedentes de otros Estados miembros que ofrezcan garantías equivalentes deberán aceptarse. </w:t>
      </w:r>
    </w:p>
    <w:p w14:paraId="7874705E" w14:textId="5EB00950" w:rsidR="00CA795F" w:rsidRPr="00CE37E0" w:rsidRDefault="00CA795F" w:rsidP="00B74FEB">
      <w:pPr>
        <w:pStyle w:val="parrafo"/>
        <w:numPr>
          <w:ilvl w:val="0"/>
          <w:numId w:val="3"/>
        </w:numPr>
        <w:spacing w:before="180" w:beforeAutospacing="0" w:after="180" w:afterAutospacing="0"/>
        <w:ind w:left="1068"/>
        <w:jc w:val="both"/>
        <w:rPr>
          <w:rFonts w:asciiTheme="minorHAnsi" w:hAnsiTheme="minorHAnsi" w:cstheme="minorHAnsi"/>
          <w:sz w:val="22"/>
          <w:szCs w:val="22"/>
        </w:rPr>
      </w:pPr>
      <w:r w:rsidRPr="00CE37E0">
        <w:rPr>
          <w:rFonts w:asciiTheme="minorHAnsi" w:hAnsiTheme="minorHAnsi" w:cstheme="minorHAnsi"/>
          <w:sz w:val="22"/>
          <w:szCs w:val="22"/>
        </w:rPr>
        <w:t>Ausencia de discriminación informativa:</w:t>
      </w:r>
    </w:p>
    <w:p w14:paraId="6528B6FF" w14:textId="1E06DE24" w:rsidR="00B07FEF" w:rsidRPr="00CE37E0" w:rsidRDefault="00B07FEF" w:rsidP="00B74FEB">
      <w:pPr>
        <w:pStyle w:val="parrafo"/>
        <w:spacing w:before="180" w:beforeAutospacing="0" w:after="180" w:afterAutospacing="0"/>
        <w:ind w:left="1056"/>
        <w:jc w:val="both"/>
        <w:rPr>
          <w:rFonts w:asciiTheme="minorHAnsi" w:hAnsiTheme="minorHAnsi" w:cstheme="minorHAnsi"/>
          <w:sz w:val="22"/>
          <w:szCs w:val="22"/>
        </w:rPr>
      </w:pPr>
      <w:r w:rsidRPr="00CE37E0">
        <w:rPr>
          <w:rFonts w:asciiTheme="minorHAnsi" w:hAnsiTheme="minorHAnsi" w:cstheme="minorHAnsi"/>
          <w:sz w:val="22"/>
          <w:szCs w:val="22"/>
        </w:rPr>
        <w:t>No se podrá facilitar, de forma discriminatoria, información que pueda proporcionar ventajas a determinados licitadores respecto del resto.</w:t>
      </w:r>
      <w:r w:rsidR="0083315E" w:rsidRPr="00CE37E0">
        <w:rPr>
          <w:rFonts w:asciiTheme="minorHAnsi" w:hAnsiTheme="minorHAnsi" w:cstheme="minorHAnsi"/>
          <w:sz w:val="22"/>
          <w:szCs w:val="22"/>
        </w:rPr>
        <w:t xml:space="preserve"> </w:t>
      </w:r>
    </w:p>
    <w:p w14:paraId="39E45841" w14:textId="77777777" w:rsidR="005D19D9" w:rsidRPr="00CE37E0" w:rsidRDefault="005D19D9" w:rsidP="00B74FEB">
      <w:pPr>
        <w:pStyle w:val="parrafo"/>
        <w:spacing w:before="180" w:beforeAutospacing="0" w:after="180" w:afterAutospacing="0"/>
        <w:ind w:left="1056"/>
        <w:jc w:val="both"/>
        <w:rPr>
          <w:rFonts w:asciiTheme="minorHAnsi" w:hAnsiTheme="minorHAnsi" w:cstheme="minorHAnsi"/>
          <w:sz w:val="22"/>
          <w:szCs w:val="22"/>
        </w:rPr>
      </w:pPr>
      <w:r w:rsidRPr="00CE37E0">
        <w:rPr>
          <w:rFonts w:asciiTheme="minorHAnsi" w:hAnsiTheme="minorHAnsi" w:cstheme="minorHAnsi"/>
          <w:sz w:val="22"/>
          <w:szCs w:val="22"/>
        </w:rPr>
        <w:t>La contratación no será concebida con la intención de eludir los requisitos de publicidad o los relativos al procedimiento de adjudicación que corresponda, ni de restringir artificialmente la competencia, bien favoreciendo o perjudicando indebidamente a determinados empresarios.</w:t>
      </w:r>
    </w:p>
    <w:p w14:paraId="37133B06" w14:textId="7AFC2E11" w:rsidR="005D19D9" w:rsidRPr="00F650C9" w:rsidRDefault="00514443" w:rsidP="00B74FEB">
      <w:pPr>
        <w:pStyle w:val="parrafo"/>
        <w:numPr>
          <w:ilvl w:val="0"/>
          <w:numId w:val="3"/>
        </w:numPr>
        <w:spacing w:before="180" w:beforeAutospacing="0" w:after="180" w:afterAutospacing="0"/>
        <w:ind w:left="1068"/>
        <w:jc w:val="both"/>
        <w:rPr>
          <w:rFonts w:asciiTheme="minorHAnsi" w:hAnsiTheme="minorHAnsi" w:cstheme="minorHAnsi"/>
          <w:sz w:val="22"/>
          <w:szCs w:val="22"/>
        </w:rPr>
      </w:pPr>
      <w:r w:rsidRPr="00F650C9">
        <w:rPr>
          <w:rFonts w:asciiTheme="minorHAnsi" w:hAnsiTheme="minorHAnsi" w:cstheme="minorHAnsi"/>
          <w:sz w:val="22"/>
          <w:szCs w:val="22"/>
        </w:rPr>
        <w:t>Salvaguarda de la l</w:t>
      </w:r>
      <w:r w:rsidR="005D19D9" w:rsidRPr="00F650C9">
        <w:rPr>
          <w:rFonts w:asciiTheme="minorHAnsi" w:hAnsiTheme="minorHAnsi" w:cstheme="minorHAnsi"/>
          <w:sz w:val="22"/>
          <w:szCs w:val="22"/>
        </w:rPr>
        <w:t>ibre competencia:</w:t>
      </w:r>
    </w:p>
    <w:p w14:paraId="6AC345CF" w14:textId="1E0A546F" w:rsidR="00B07FEF" w:rsidRPr="00B74FEB" w:rsidRDefault="00C01B09" w:rsidP="00B74FEB">
      <w:pPr>
        <w:pStyle w:val="parrafo"/>
        <w:spacing w:before="180" w:beforeAutospacing="0" w:after="180" w:afterAutospacing="0"/>
        <w:ind w:left="1056"/>
        <w:jc w:val="both"/>
        <w:rPr>
          <w:rFonts w:asciiTheme="minorHAnsi" w:hAnsiTheme="minorHAnsi" w:cstheme="minorHAnsi"/>
          <w:sz w:val="22"/>
          <w:szCs w:val="22"/>
        </w:rPr>
      </w:pPr>
      <w:r w:rsidRPr="00F650C9">
        <w:rPr>
          <w:rFonts w:asciiTheme="minorHAnsi" w:hAnsiTheme="minorHAnsi" w:cstheme="minorHAnsi"/>
          <w:sz w:val="22"/>
          <w:szCs w:val="22"/>
        </w:rPr>
        <w:t xml:space="preserve">Los órganos de contratación velarán en todo el procedimiento de adjudicación por la salvaguarda de la libre competencia. </w:t>
      </w:r>
    </w:p>
    <w:p w14:paraId="6B709CBA" w14:textId="53239268" w:rsidR="004A6804" w:rsidRPr="00B74FEB" w:rsidRDefault="00C73659" w:rsidP="00B74FEB">
      <w:pPr>
        <w:pStyle w:val="parrafo"/>
        <w:spacing w:before="180" w:beforeAutospacing="0" w:after="180" w:afterAutospacing="0"/>
        <w:ind w:left="1056"/>
        <w:jc w:val="both"/>
        <w:rPr>
          <w:rFonts w:asciiTheme="minorHAnsi" w:hAnsiTheme="minorHAnsi" w:cstheme="minorHAnsi"/>
          <w:sz w:val="22"/>
          <w:szCs w:val="22"/>
        </w:rPr>
      </w:pPr>
      <w:r w:rsidRPr="00B74FEB">
        <w:rPr>
          <w:rFonts w:asciiTheme="minorHAnsi" w:hAnsiTheme="minorHAnsi" w:cstheme="minorHAnsi"/>
          <w:sz w:val="22"/>
          <w:szCs w:val="22"/>
        </w:rPr>
        <w:t xml:space="preserve">El órgano de contratación tomará las medidas que garanticen que la participación de empresas en la licitación, que </w:t>
      </w:r>
      <w:r w:rsidR="009931F4" w:rsidRPr="00B74FEB">
        <w:rPr>
          <w:rFonts w:asciiTheme="minorHAnsi" w:hAnsiTheme="minorHAnsi" w:cstheme="minorHAnsi"/>
          <w:sz w:val="22"/>
          <w:szCs w:val="22"/>
        </w:rPr>
        <w:t xml:space="preserve">previamente </w:t>
      </w:r>
      <w:r w:rsidRPr="00B74FEB">
        <w:rPr>
          <w:rFonts w:asciiTheme="minorHAnsi" w:hAnsiTheme="minorHAnsi" w:cstheme="minorHAnsi"/>
          <w:sz w:val="22"/>
          <w:szCs w:val="22"/>
        </w:rPr>
        <w:t xml:space="preserve">hubieran participado </w:t>
      </w:r>
      <w:r w:rsidR="009931F4" w:rsidRPr="00B74FEB">
        <w:rPr>
          <w:rFonts w:asciiTheme="minorHAnsi" w:hAnsiTheme="minorHAnsi" w:cstheme="minorHAnsi"/>
          <w:sz w:val="22"/>
          <w:szCs w:val="22"/>
        </w:rPr>
        <w:t xml:space="preserve">en </w:t>
      </w:r>
      <w:r w:rsidRPr="00B74FEB">
        <w:rPr>
          <w:rFonts w:asciiTheme="minorHAnsi" w:hAnsiTheme="minorHAnsi" w:cstheme="minorHAnsi"/>
          <w:sz w:val="22"/>
          <w:szCs w:val="22"/>
        </w:rPr>
        <w:t xml:space="preserve">la elaboración de documentos relacionados con el contrato, no falsee la competencia. </w:t>
      </w:r>
    </w:p>
    <w:p w14:paraId="6FF770B1" w14:textId="5FAD8483" w:rsidR="004A6804" w:rsidRPr="00B74FEB" w:rsidRDefault="004A6804" w:rsidP="00B74FEB">
      <w:pPr>
        <w:pStyle w:val="parrafo"/>
        <w:spacing w:before="180" w:beforeAutospacing="0" w:after="180" w:afterAutospacing="0"/>
        <w:ind w:left="1056"/>
        <w:jc w:val="both"/>
        <w:rPr>
          <w:rFonts w:asciiTheme="minorHAnsi" w:hAnsiTheme="minorHAnsi" w:cstheme="minorHAnsi"/>
          <w:sz w:val="22"/>
          <w:szCs w:val="22"/>
        </w:rPr>
      </w:pPr>
      <w:r w:rsidRPr="00B74FEB">
        <w:rPr>
          <w:rFonts w:asciiTheme="minorHAnsi" w:hAnsiTheme="minorHAnsi" w:cstheme="minorHAnsi"/>
          <w:sz w:val="22"/>
          <w:szCs w:val="22"/>
        </w:rPr>
        <w:t xml:space="preserve">Las </w:t>
      </w:r>
      <w:r w:rsidR="00A436C7" w:rsidRPr="00B74FEB">
        <w:rPr>
          <w:rFonts w:asciiTheme="minorHAnsi" w:hAnsiTheme="minorHAnsi" w:cstheme="minorHAnsi"/>
          <w:sz w:val="22"/>
          <w:szCs w:val="22"/>
        </w:rPr>
        <w:t xml:space="preserve">citadas </w:t>
      </w:r>
      <w:r w:rsidRPr="00B74FEB">
        <w:rPr>
          <w:rFonts w:asciiTheme="minorHAnsi" w:hAnsiTheme="minorHAnsi" w:cstheme="minorHAnsi"/>
          <w:sz w:val="22"/>
          <w:szCs w:val="22"/>
        </w:rPr>
        <w:t>medidas a tomar</w:t>
      </w:r>
      <w:r w:rsidR="00E241D2" w:rsidRPr="00B74FEB">
        <w:rPr>
          <w:rFonts w:asciiTheme="minorHAnsi" w:hAnsiTheme="minorHAnsi" w:cstheme="minorHAnsi"/>
          <w:sz w:val="22"/>
          <w:szCs w:val="22"/>
        </w:rPr>
        <w:t xml:space="preserve"> por el órgano de contratación </w:t>
      </w:r>
      <w:r w:rsidRPr="00B74FEB">
        <w:rPr>
          <w:rFonts w:asciiTheme="minorHAnsi" w:hAnsiTheme="minorHAnsi" w:cstheme="minorHAnsi"/>
          <w:sz w:val="22"/>
          <w:szCs w:val="22"/>
        </w:rPr>
        <w:t>pueden ser las siguientes:</w:t>
      </w:r>
    </w:p>
    <w:p w14:paraId="61567DAB" w14:textId="222112C4" w:rsidR="00C73659" w:rsidRDefault="004A6804" w:rsidP="00A436C7">
      <w:pPr>
        <w:pStyle w:val="Prrafodelista"/>
        <w:numPr>
          <w:ilvl w:val="0"/>
          <w:numId w:val="33"/>
        </w:numPr>
        <w:autoSpaceDE w:val="0"/>
        <w:autoSpaceDN w:val="0"/>
        <w:adjustRightInd w:val="0"/>
        <w:spacing w:after="0" w:line="240" w:lineRule="auto"/>
        <w:jc w:val="both"/>
        <w:rPr>
          <w:rFonts w:ascii="Calibri" w:hAnsi="Calibri" w:cs="Calibri"/>
        </w:rPr>
      </w:pPr>
      <w:r w:rsidRPr="00E241D2">
        <w:rPr>
          <w:rFonts w:ascii="Calibri" w:hAnsi="Calibri" w:cs="Calibri"/>
        </w:rPr>
        <w:t>E</w:t>
      </w:r>
      <w:r w:rsidR="00C73659" w:rsidRPr="00E241D2">
        <w:rPr>
          <w:rFonts w:ascii="Calibri" w:hAnsi="Calibri" w:cs="Calibri"/>
        </w:rPr>
        <w:t>xcluir a esas empresas del proceso de licitación cuando no existiera otra forma de garantizar el principio de igualdad de trato.</w:t>
      </w:r>
      <w:r w:rsidRPr="00E241D2">
        <w:rPr>
          <w:rFonts w:ascii="Calibri" w:hAnsi="Calibri" w:cs="Calibri"/>
        </w:rPr>
        <w:t xml:space="preserve"> </w:t>
      </w:r>
      <w:r w:rsidR="00C73659" w:rsidRPr="00E241D2">
        <w:rPr>
          <w:rFonts w:ascii="Calibri" w:hAnsi="Calibri" w:cs="Calibri"/>
        </w:rPr>
        <w:t>En el caso de que el órgano de contrataci</w:t>
      </w:r>
      <w:r w:rsidRPr="00E241D2">
        <w:rPr>
          <w:rFonts w:ascii="Calibri" w:hAnsi="Calibri" w:cs="Calibri"/>
        </w:rPr>
        <w:t xml:space="preserve">ón decidiera la expulsión de estas empresas </w:t>
      </w:r>
      <w:r w:rsidR="00C73659" w:rsidRPr="00E241D2">
        <w:rPr>
          <w:rFonts w:ascii="Calibri" w:hAnsi="Calibri" w:cs="Calibri"/>
        </w:rPr>
        <w:t>de la licitación, deberá dar</w:t>
      </w:r>
      <w:r w:rsidRPr="00E241D2">
        <w:rPr>
          <w:rFonts w:ascii="Calibri" w:hAnsi="Calibri" w:cs="Calibri"/>
        </w:rPr>
        <w:t>les</w:t>
      </w:r>
      <w:r w:rsidR="00C73659" w:rsidRPr="00E241D2">
        <w:rPr>
          <w:rFonts w:ascii="Calibri" w:hAnsi="Calibri" w:cs="Calibri"/>
        </w:rPr>
        <w:t xml:space="preserve"> audiencia previa para justificar que su participación no pu</w:t>
      </w:r>
      <w:r w:rsidRPr="00E241D2">
        <w:rPr>
          <w:rFonts w:ascii="Calibri" w:hAnsi="Calibri" w:cs="Calibri"/>
        </w:rPr>
        <w:t>e</w:t>
      </w:r>
      <w:r w:rsidR="00C73659" w:rsidRPr="00E241D2">
        <w:rPr>
          <w:rFonts w:ascii="Calibri" w:hAnsi="Calibri" w:cs="Calibri"/>
        </w:rPr>
        <w:t>de tener el efecto de falsear a la com</w:t>
      </w:r>
      <w:r w:rsidRPr="00E241D2">
        <w:rPr>
          <w:rFonts w:ascii="Calibri" w:hAnsi="Calibri" w:cs="Calibri"/>
        </w:rPr>
        <w:t>peten</w:t>
      </w:r>
      <w:r w:rsidR="00C73659" w:rsidRPr="00E241D2">
        <w:rPr>
          <w:rFonts w:ascii="Calibri" w:hAnsi="Calibri" w:cs="Calibri"/>
        </w:rPr>
        <w:t xml:space="preserve">cia o de disponer de un trato privilegiado respecto al resto de </w:t>
      </w:r>
      <w:r w:rsidRPr="00E241D2">
        <w:rPr>
          <w:rFonts w:ascii="Calibri" w:hAnsi="Calibri" w:cs="Calibri"/>
        </w:rPr>
        <w:t>licitadores</w:t>
      </w:r>
      <w:r w:rsidR="00E241D2">
        <w:rPr>
          <w:rFonts w:ascii="Calibri" w:hAnsi="Calibri" w:cs="Calibri"/>
        </w:rPr>
        <w:t>.</w:t>
      </w:r>
    </w:p>
    <w:p w14:paraId="69D9BDF2" w14:textId="77777777" w:rsidR="00F650C9" w:rsidRDefault="00F650C9" w:rsidP="00F650C9">
      <w:pPr>
        <w:pStyle w:val="Prrafodelista"/>
        <w:autoSpaceDE w:val="0"/>
        <w:autoSpaceDN w:val="0"/>
        <w:adjustRightInd w:val="0"/>
        <w:spacing w:after="0" w:line="240" w:lineRule="auto"/>
        <w:ind w:left="1428"/>
        <w:jc w:val="both"/>
        <w:rPr>
          <w:rFonts w:ascii="Calibri" w:hAnsi="Calibri" w:cs="Calibri"/>
        </w:rPr>
      </w:pPr>
    </w:p>
    <w:p w14:paraId="2F2F9DDA" w14:textId="01A4614D" w:rsidR="00E241D2" w:rsidRDefault="00E241D2" w:rsidP="00A436C7">
      <w:pPr>
        <w:pStyle w:val="Prrafodelista"/>
        <w:numPr>
          <w:ilvl w:val="0"/>
          <w:numId w:val="33"/>
        </w:numPr>
        <w:autoSpaceDE w:val="0"/>
        <w:autoSpaceDN w:val="0"/>
        <w:adjustRightInd w:val="0"/>
        <w:spacing w:after="0" w:line="240" w:lineRule="auto"/>
        <w:jc w:val="both"/>
        <w:rPr>
          <w:rFonts w:ascii="Calibri" w:hAnsi="Calibri" w:cs="Calibri"/>
        </w:rPr>
      </w:pPr>
      <w:r>
        <w:rPr>
          <w:rFonts w:ascii="Calibri" w:hAnsi="Calibri" w:cs="Calibri"/>
        </w:rPr>
        <w:t>Comunicar al resto de licitadores la información que se ha intercambiado.</w:t>
      </w:r>
    </w:p>
    <w:p w14:paraId="1A357D26" w14:textId="0B5590BE" w:rsidR="00F650C9" w:rsidRPr="00F650C9" w:rsidRDefault="00F650C9" w:rsidP="00F650C9">
      <w:pPr>
        <w:autoSpaceDE w:val="0"/>
        <w:autoSpaceDN w:val="0"/>
        <w:adjustRightInd w:val="0"/>
        <w:spacing w:after="0" w:line="240" w:lineRule="auto"/>
        <w:jc w:val="both"/>
        <w:rPr>
          <w:rFonts w:ascii="Calibri" w:hAnsi="Calibri" w:cs="Calibri"/>
        </w:rPr>
      </w:pPr>
    </w:p>
    <w:p w14:paraId="6605B5CD" w14:textId="4A03A887" w:rsidR="00C20CE5" w:rsidRPr="00F650C9" w:rsidRDefault="00E241D2" w:rsidP="00A436C7">
      <w:pPr>
        <w:pStyle w:val="Prrafodelista"/>
        <w:numPr>
          <w:ilvl w:val="0"/>
          <w:numId w:val="33"/>
        </w:numPr>
        <w:autoSpaceDE w:val="0"/>
        <w:autoSpaceDN w:val="0"/>
        <w:adjustRightInd w:val="0"/>
        <w:spacing w:after="0" w:line="240" w:lineRule="auto"/>
        <w:jc w:val="both"/>
        <w:rPr>
          <w:rFonts w:ascii="Calibri" w:hAnsi="Calibri" w:cs="Calibri"/>
        </w:rPr>
      </w:pPr>
      <w:r>
        <w:rPr>
          <w:rFonts w:ascii="Calibri" w:hAnsi="Calibri" w:cs="Calibri"/>
        </w:rPr>
        <w:t xml:space="preserve">Establecer plazos adecuados para la presentación de ofertas. </w:t>
      </w:r>
    </w:p>
    <w:p w14:paraId="5ED5BA7E" w14:textId="25B43D46" w:rsidR="00C20CE5" w:rsidRDefault="00C20CE5" w:rsidP="00075DD6">
      <w:pPr>
        <w:autoSpaceDE w:val="0"/>
        <w:autoSpaceDN w:val="0"/>
        <w:adjustRightInd w:val="0"/>
        <w:spacing w:after="0" w:line="240" w:lineRule="auto"/>
        <w:ind w:left="708"/>
        <w:jc w:val="both"/>
        <w:rPr>
          <w:rFonts w:ascii="Calibri" w:hAnsi="Calibri" w:cs="Calibri"/>
        </w:rPr>
      </w:pPr>
    </w:p>
    <w:p w14:paraId="73771E43" w14:textId="3040647D" w:rsidR="007D2BDF" w:rsidRPr="00B74FEB" w:rsidRDefault="00F64512" w:rsidP="007D2BDF">
      <w:pPr>
        <w:pStyle w:val="Ttulo2"/>
        <w:numPr>
          <w:ilvl w:val="1"/>
          <w:numId w:val="1"/>
        </w:numPr>
        <w:autoSpaceDE w:val="0"/>
        <w:autoSpaceDN w:val="0"/>
        <w:adjustRightInd w:val="0"/>
        <w:spacing w:line="240" w:lineRule="auto"/>
        <w:jc w:val="both"/>
        <w:rPr>
          <w:rFonts w:ascii="Calibri,Bold" w:hAnsi="Calibri,Bold" w:cs="Calibri,Bold"/>
          <w:bCs/>
          <w:sz w:val="24"/>
          <w:szCs w:val="24"/>
        </w:rPr>
      </w:pPr>
      <w:bookmarkStart w:id="8" w:name="_Toc170388107"/>
      <w:r w:rsidRPr="00CC1AA6">
        <w:rPr>
          <w:rFonts w:ascii="Calibri,Bold" w:hAnsi="Calibri,Bold" w:cs="Calibri,Bold"/>
          <w:bCs/>
          <w:sz w:val="24"/>
          <w:szCs w:val="24"/>
        </w:rPr>
        <w:t xml:space="preserve">Principio de </w:t>
      </w:r>
      <w:r>
        <w:rPr>
          <w:rFonts w:ascii="Calibri,Bold" w:hAnsi="Calibri,Bold" w:cs="Calibri,Bold"/>
          <w:bCs/>
          <w:sz w:val="24"/>
          <w:szCs w:val="24"/>
        </w:rPr>
        <w:t>transparencia.</w:t>
      </w:r>
      <w:bookmarkEnd w:id="8"/>
    </w:p>
    <w:p w14:paraId="61675D6A" w14:textId="0B342D7A" w:rsidR="00F07220" w:rsidRPr="00B74FEB" w:rsidRDefault="007D2BDF" w:rsidP="00B74FE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El principio de transparencia, implica que todos los participantes en la licitación puedan conocer previamente las Instrucciones aplicables y las normas aplicables al contrato que se pretende adjudicar, así como la certeza de que dichas Instrucciones se aplican por igual a todos los licitadores.</w:t>
      </w:r>
    </w:p>
    <w:p w14:paraId="5E2A9874" w14:textId="7043FBE8" w:rsidR="00A436C7" w:rsidRPr="00B74FEB" w:rsidRDefault="00B74FEB" w:rsidP="00B74FEB">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B74FEB">
        <w:rPr>
          <w:rFonts w:asciiTheme="minorHAnsi" w:eastAsiaTheme="minorHAnsi" w:hAnsiTheme="minorHAnsi" w:cstheme="minorHAnsi"/>
          <w:sz w:val="22"/>
          <w:szCs w:val="22"/>
          <w:shd w:val="clear" w:color="auto" w:fill="FFFFFF"/>
          <w:lang w:eastAsia="en-US"/>
        </w:rPr>
        <w:t>Este principio debe garantizar</w:t>
      </w:r>
      <w:r w:rsidR="00F650C9" w:rsidRPr="00B74FEB">
        <w:rPr>
          <w:rFonts w:asciiTheme="minorHAnsi" w:eastAsiaTheme="minorHAnsi" w:hAnsiTheme="minorHAnsi" w:cstheme="minorHAnsi"/>
          <w:sz w:val="22"/>
          <w:szCs w:val="22"/>
          <w:shd w:val="clear" w:color="auto" w:fill="FFFFFF"/>
          <w:lang w:eastAsia="en-US"/>
        </w:rPr>
        <w:t xml:space="preserve"> el cumplimiento de las siguientes premisas</w:t>
      </w:r>
      <w:r w:rsidR="00F07220" w:rsidRPr="00B74FEB">
        <w:rPr>
          <w:rFonts w:asciiTheme="minorHAnsi" w:eastAsiaTheme="minorHAnsi" w:hAnsiTheme="minorHAnsi" w:cstheme="minorHAnsi"/>
          <w:sz w:val="22"/>
          <w:szCs w:val="22"/>
          <w:shd w:val="clear" w:color="auto" w:fill="FFFFFF"/>
          <w:lang w:eastAsia="en-US"/>
        </w:rPr>
        <w:t xml:space="preserve">: </w:t>
      </w:r>
      <w:r w:rsidR="00F07220" w:rsidRPr="00B74FEB">
        <w:rPr>
          <w:rFonts w:asciiTheme="minorHAnsi" w:eastAsiaTheme="minorHAnsi" w:hAnsiTheme="minorHAnsi" w:cstheme="minorHAnsi"/>
          <w:sz w:val="22"/>
          <w:szCs w:val="22"/>
          <w:shd w:val="clear" w:color="auto" w:fill="FFFFFF"/>
          <w:lang w:eastAsia="en-US"/>
        </w:rPr>
        <w:tab/>
      </w:r>
    </w:p>
    <w:p w14:paraId="11FE33D9" w14:textId="0328A77B" w:rsidR="00F07220" w:rsidRPr="00F650C9" w:rsidRDefault="00F07220" w:rsidP="00B74FEB">
      <w:pPr>
        <w:pStyle w:val="Prrafodelista"/>
        <w:numPr>
          <w:ilvl w:val="0"/>
          <w:numId w:val="31"/>
        </w:numPr>
        <w:autoSpaceDE w:val="0"/>
        <w:autoSpaceDN w:val="0"/>
        <w:adjustRightInd w:val="0"/>
        <w:spacing w:after="0" w:line="240" w:lineRule="auto"/>
        <w:ind w:left="1068"/>
        <w:jc w:val="both"/>
        <w:rPr>
          <w:rFonts w:ascii="Calibri" w:hAnsi="Calibri" w:cs="Calibri"/>
        </w:rPr>
      </w:pPr>
      <w:r w:rsidRPr="00F650C9">
        <w:rPr>
          <w:rFonts w:ascii="Calibri" w:hAnsi="Calibri" w:cs="Calibri"/>
        </w:rPr>
        <w:t xml:space="preserve">La posibilidad de que todos los participantes en la licitación puedan conocer previamente las normas aplicables al contrato que se pretende adjudicar, así como tener la certeza de que dichas normas se aplican de igual forma a todas las empresas. </w:t>
      </w:r>
    </w:p>
    <w:p w14:paraId="6017B890" w14:textId="77777777" w:rsidR="00F07220" w:rsidRPr="00F650C9" w:rsidRDefault="00F07220" w:rsidP="00B74FEB">
      <w:pPr>
        <w:autoSpaceDE w:val="0"/>
        <w:autoSpaceDN w:val="0"/>
        <w:adjustRightInd w:val="0"/>
        <w:spacing w:after="0" w:line="240" w:lineRule="auto"/>
        <w:ind w:left="348"/>
        <w:jc w:val="both"/>
        <w:rPr>
          <w:rFonts w:ascii="Calibri" w:hAnsi="Calibri" w:cs="Calibri"/>
        </w:rPr>
      </w:pPr>
    </w:p>
    <w:p w14:paraId="09105704" w14:textId="6069F685" w:rsidR="00F07220" w:rsidRPr="00F650C9" w:rsidRDefault="00F07220" w:rsidP="00B74FEB">
      <w:pPr>
        <w:pStyle w:val="Prrafodelista"/>
        <w:numPr>
          <w:ilvl w:val="0"/>
          <w:numId w:val="31"/>
        </w:numPr>
        <w:autoSpaceDE w:val="0"/>
        <w:autoSpaceDN w:val="0"/>
        <w:adjustRightInd w:val="0"/>
        <w:spacing w:after="0" w:line="240" w:lineRule="auto"/>
        <w:ind w:left="1068"/>
        <w:jc w:val="both"/>
        <w:rPr>
          <w:rFonts w:ascii="Calibri" w:hAnsi="Calibri" w:cs="Calibri"/>
        </w:rPr>
      </w:pPr>
      <w:r w:rsidRPr="00F650C9">
        <w:rPr>
          <w:rFonts w:ascii="Calibri" w:hAnsi="Calibri" w:cs="Calibri"/>
        </w:rPr>
        <w:t xml:space="preserve">La fijación de plazos adecuados para la presentación de ofertas, que deberán ser suficientes para permitir a las empresas realizar una evaluación adecuada, para subsanar la documentación presentada, para valorar las ofertas y elevar la propuesta de adjudicación y para formular ésta. Los plazos se fijarán, caso por caso, en el anuncio de licitación. </w:t>
      </w:r>
    </w:p>
    <w:p w14:paraId="52E6DABE" w14:textId="77777777" w:rsidR="00F07220" w:rsidRPr="00F650C9" w:rsidRDefault="00F07220" w:rsidP="00B74FEB">
      <w:pPr>
        <w:autoSpaceDE w:val="0"/>
        <w:autoSpaceDN w:val="0"/>
        <w:adjustRightInd w:val="0"/>
        <w:spacing w:after="0" w:line="240" w:lineRule="auto"/>
        <w:ind w:left="348"/>
        <w:jc w:val="both"/>
        <w:rPr>
          <w:rFonts w:ascii="Calibri" w:hAnsi="Calibri" w:cs="Calibri"/>
        </w:rPr>
      </w:pPr>
    </w:p>
    <w:p w14:paraId="7D627DE4" w14:textId="315852E0" w:rsidR="00F07220" w:rsidRPr="00F650C9" w:rsidRDefault="00F07220" w:rsidP="00B74FEB">
      <w:pPr>
        <w:pStyle w:val="Prrafodelista"/>
        <w:numPr>
          <w:ilvl w:val="0"/>
          <w:numId w:val="31"/>
        </w:numPr>
        <w:autoSpaceDE w:val="0"/>
        <w:autoSpaceDN w:val="0"/>
        <w:adjustRightInd w:val="0"/>
        <w:spacing w:after="0" w:line="240" w:lineRule="auto"/>
        <w:ind w:left="1068"/>
        <w:jc w:val="both"/>
        <w:rPr>
          <w:rFonts w:ascii="Calibri" w:hAnsi="Calibri" w:cs="Calibri"/>
        </w:rPr>
      </w:pPr>
      <w:r w:rsidRPr="00F650C9">
        <w:rPr>
          <w:rFonts w:ascii="Calibri" w:hAnsi="Calibri" w:cs="Calibri"/>
        </w:rPr>
        <w:t xml:space="preserve">La fijación precisa y previa, en el anuncio de licitación, de los criterios objetivos aplicables para la valoración de ofertas y la adjudicación del contrato, que en todo caso deberá atenderse a criterios directamente vinculados al objeto del contrato. </w:t>
      </w:r>
    </w:p>
    <w:p w14:paraId="233D1E19" w14:textId="77777777" w:rsidR="00F07220" w:rsidRPr="00F650C9" w:rsidRDefault="00F07220" w:rsidP="00B74FEB">
      <w:pPr>
        <w:autoSpaceDE w:val="0"/>
        <w:autoSpaceDN w:val="0"/>
        <w:adjustRightInd w:val="0"/>
        <w:spacing w:after="0" w:line="240" w:lineRule="auto"/>
        <w:ind w:left="348"/>
        <w:jc w:val="both"/>
        <w:rPr>
          <w:rFonts w:ascii="Calibri" w:hAnsi="Calibri" w:cs="Calibri"/>
        </w:rPr>
      </w:pPr>
    </w:p>
    <w:p w14:paraId="46848FFC" w14:textId="6255ABA1" w:rsidR="00F07220" w:rsidRPr="00F650C9" w:rsidRDefault="00F07220" w:rsidP="00B74FEB">
      <w:pPr>
        <w:pStyle w:val="Prrafodelista"/>
        <w:numPr>
          <w:ilvl w:val="0"/>
          <w:numId w:val="31"/>
        </w:numPr>
        <w:autoSpaceDE w:val="0"/>
        <w:autoSpaceDN w:val="0"/>
        <w:adjustRightInd w:val="0"/>
        <w:spacing w:after="0" w:line="240" w:lineRule="auto"/>
        <w:ind w:left="1068"/>
        <w:jc w:val="both"/>
        <w:rPr>
          <w:rFonts w:ascii="Calibri" w:hAnsi="Calibri" w:cs="Calibri"/>
        </w:rPr>
      </w:pPr>
      <w:r w:rsidRPr="00F650C9">
        <w:rPr>
          <w:rFonts w:ascii="Calibri" w:hAnsi="Calibri" w:cs="Calibri"/>
        </w:rPr>
        <w:t>La determinación clara y precisa del órgano</w:t>
      </w:r>
      <w:r w:rsidR="0088259F" w:rsidRPr="00F650C9">
        <w:rPr>
          <w:rFonts w:ascii="Calibri" w:hAnsi="Calibri" w:cs="Calibri"/>
        </w:rPr>
        <w:t xml:space="preserve"> comp</w:t>
      </w:r>
      <w:r w:rsidR="00AF4C06" w:rsidRPr="00F650C9">
        <w:rPr>
          <w:rFonts w:ascii="Calibri" w:hAnsi="Calibri" w:cs="Calibri"/>
        </w:rPr>
        <w:t>e</w:t>
      </w:r>
      <w:r w:rsidR="0088259F" w:rsidRPr="00F650C9">
        <w:rPr>
          <w:rFonts w:ascii="Calibri" w:hAnsi="Calibri" w:cs="Calibri"/>
        </w:rPr>
        <w:t>tente</w:t>
      </w:r>
      <w:r w:rsidRPr="00F650C9">
        <w:rPr>
          <w:rFonts w:ascii="Calibri" w:hAnsi="Calibri" w:cs="Calibri"/>
        </w:rPr>
        <w:t xml:space="preserve"> al que le corresponde efectuar la propuesta de adjudicación y la adjudicación del contrato. </w:t>
      </w:r>
    </w:p>
    <w:p w14:paraId="60C6C75E" w14:textId="77777777" w:rsidR="00F07220" w:rsidRPr="00F650C9" w:rsidRDefault="00F07220" w:rsidP="00B74FEB">
      <w:pPr>
        <w:autoSpaceDE w:val="0"/>
        <w:autoSpaceDN w:val="0"/>
        <w:adjustRightInd w:val="0"/>
        <w:spacing w:after="0" w:line="240" w:lineRule="auto"/>
        <w:ind w:left="348"/>
        <w:jc w:val="both"/>
        <w:rPr>
          <w:rFonts w:ascii="Calibri" w:hAnsi="Calibri" w:cs="Calibri"/>
        </w:rPr>
      </w:pPr>
    </w:p>
    <w:p w14:paraId="60C7AA91" w14:textId="23C11828" w:rsidR="0034042B" w:rsidRPr="00A436C7" w:rsidRDefault="00F07220" w:rsidP="00B74FEB">
      <w:pPr>
        <w:pStyle w:val="Prrafodelista"/>
        <w:numPr>
          <w:ilvl w:val="0"/>
          <w:numId w:val="31"/>
        </w:numPr>
        <w:autoSpaceDE w:val="0"/>
        <w:autoSpaceDN w:val="0"/>
        <w:adjustRightInd w:val="0"/>
        <w:spacing w:after="0" w:line="240" w:lineRule="auto"/>
        <w:ind w:left="1068"/>
        <w:jc w:val="both"/>
        <w:rPr>
          <w:rFonts w:ascii="Calibri" w:hAnsi="Calibri" w:cs="Calibri"/>
        </w:rPr>
      </w:pPr>
      <w:r w:rsidRPr="00F650C9">
        <w:rPr>
          <w:rFonts w:ascii="Calibri" w:hAnsi="Calibri" w:cs="Calibri"/>
        </w:rPr>
        <w:t xml:space="preserve">Los contratos se adjudicarán a la mejor oferta en base al criterio de mejor relación calidad-precio, que se evaluará con arreglo a criterios económicos y cualitativos de </w:t>
      </w:r>
      <w:r w:rsidRPr="00F07220">
        <w:t>conformidad con el artículo 145 de la LCSP. Los criterios cualitativos que establezca el órgano de contratación podrán incluir aspectos medioambientales o sociales siempre que estén vinculados al objeto del contrato; además, estos criterios cualitativos deberán ir acompañados de un criterio relacionado con los costes el cual, a elección del órgano de contratación, podrá ser el precio o un planteamiento basado en la rentabilidad como el coste del ciclo de vida. La aplicación de más de un criterio de adjudicación procederá, en todo caso, en la adjudicación de los contratos enumerados en el art. 145.3 de la LCSP.</w:t>
      </w:r>
    </w:p>
    <w:p w14:paraId="4E7ABE88" w14:textId="77777777" w:rsidR="0034042B" w:rsidRPr="009A0F4C" w:rsidRDefault="0034042B" w:rsidP="00E970FE">
      <w:pPr>
        <w:autoSpaceDE w:val="0"/>
        <w:autoSpaceDN w:val="0"/>
        <w:adjustRightInd w:val="0"/>
        <w:spacing w:after="0" w:line="240" w:lineRule="auto"/>
        <w:ind w:left="708"/>
        <w:rPr>
          <w:rFonts w:ascii="Segoe UI" w:hAnsi="Segoe UI" w:cs="Segoe UI"/>
          <w:i/>
          <w:color w:val="000000"/>
          <w:sz w:val="20"/>
          <w:szCs w:val="20"/>
        </w:rPr>
      </w:pPr>
    </w:p>
    <w:p w14:paraId="791F4628" w14:textId="5B824EB0" w:rsidR="00E80CB9" w:rsidRDefault="00E80CB9" w:rsidP="00C21CA0">
      <w:pPr>
        <w:pStyle w:val="Ttulo2"/>
        <w:numPr>
          <w:ilvl w:val="1"/>
          <w:numId w:val="1"/>
        </w:numPr>
        <w:autoSpaceDE w:val="0"/>
        <w:autoSpaceDN w:val="0"/>
        <w:adjustRightInd w:val="0"/>
        <w:spacing w:line="240" w:lineRule="auto"/>
        <w:jc w:val="both"/>
        <w:rPr>
          <w:rFonts w:ascii="Calibri,Bold" w:hAnsi="Calibri,Bold" w:cs="Calibri,Bold"/>
          <w:bCs/>
          <w:color w:val="FF0000"/>
          <w:sz w:val="24"/>
          <w:szCs w:val="24"/>
        </w:rPr>
      </w:pPr>
      <w:bookmarkStart w:id="9" w:name="_Toc170388108"/>
      <w:r w:rsidRPr="00C21CA0">
        <w:rPr>
          <w:rFonts w:ascii="Calibri,Bold" w:hAnsi="Calibri,Bold" w:cs="Calibri,Bold"/>
          <w:bCs/>
          <w:sz w:val="24"/>
          <w:szCs w:val="24"/>
        </w:rPr>
        <w:t>Principio de Confidencialidad</w:t>
      </w:r>
      <w:r w:rsidR="00C21CA0">
        <w:rPr>
          <w:rFonts w:ascii="Calibri,Bold" w:hAnsi="Calibri,Bold" w:cs="Calibri,Bold"/>
          <w:bCs/>
          <w:sz w:val="24"/>
          <w:szCs w:val="24"/>
        </w:rPr>
        <w:t>.</w:t>
      </w:r>
      <w:bookmarkEnd w:id="9"/>
      <w:r w:rsidR="009D4C38">
        <w:rPr>
          <w:rFonts w:ascii="Calibri,Bold" w:hAnsi="Calibri,Bold" w:cs="Calibri,Bold"/>
          <w:bCs/>
          <w:sz w:val="24"/>
          <w:szCs w:val="24"/>
        </w:rPr>
        <w:t xml:space="preserve"> </w:t>
      </w:r>
    </w:p>
    <w:p w14:paraId="6FB32534" w14:textId="506FAB4C" w:rsidR="00C21CA0" w:rsidRPr="00873CDE" w:rsidRDefault="00C21CA0" w:rsidP="00873CDE">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873CDE">
        <w:rPr>
          <w:rFonts w:asciiTheme="minorHAnsi" w:eastAsiaTheme="minorHAnsi" w:hAnsiTheme="minorHAnsi" w:cstheme="minorHAnsi"/>
          <w:sz w:val="22"/>
          <w:szCs w:val="22"/>
          <w:shd w:val="clear" w:color="auto" w:fill="FFFFFF"/>
          <w:lang w:eastAsia="en-US"/>
        </w:rPr>
        <w:t xml:space="preserve">Sin perjuicio de lo dispuesto en la legislación vigente en materia de acceso a la información pública y de las disposiciones contenidas en la LCSP relativas a la publicidad de la adjudicación y a la información que debe darse a los candidatos y a los licitadores, los órganos de contratación no podrán divulgar la información facilitada por los empresarios que estos hayan designado como confidencial en el momento de presentar su oferta. El carácter de confidencial afecta, entre otros, a los secretos técnicos o comerciales, a los aspectos confidenciales de las ofertas y a cualesquiera otras informaciones cuyo contenido pueda ser utilizado para falsear la competencia, ya sea en ese procedimiento de licitación o en otros posteriores. </w:t>
      </w:r>
    </w:p>
    <w:p w14:paraId="092ACD95" w14:textId="7D38A7E9" w:rsidR="009E252D" w:rsidRPr="00E970FE" w:rsidRDefault="009E252D" w:rsidP="00E970FE">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E970FE">
        <w:rPr>
          <w:rFonts w:asciiTheme="minorHAnsi" w:eastAsiaTheme="minorHAnsi" w:hAnsiTheme="minorHAnsi" w:cstheme="minorHAnsi"/>
          <w:sz w:val="22"/>
          <w:szCs w:val="22"/>
          <w:shd w:val="clear" w:color="auto" w:fill="FFFFFF"/>
          <w:lang w:eastAsia="en-US"/>
        </w:rPr>
        <w:t xml:space="preserve">El deber de confidencialidad del órgano de </w:t>
      </w:r>
      <w:r w:rsidR="0056251B" w:rsidRPr="00E970FE">
        <w:rPr>
          <w:rFonts w:asciiTheme="minorHAnsi" w:eastAsiaTheme="minorHAnsi" w:hAnsiTheme="minorHAnsi" w:cstheme="minorHAnsi"/>
          <w:sz w:val="22"/>
          <w:szCs w:val="22"/>
          <w:shd w:val="clear" w:color="auto" w:fill="FFFFFF"/>
          <w:lang w:eastAsia="en-US"/>
        </w:rPr>
        <w:t>contratación,</w:t>
      </w:r>
      <w:r w:rsidRPr="00E970FE">
        <w:rPr>
          <w:rFonts w:asciiTheme="minorHAnsi" w:eastAsiaTheme="minorHAnsi" w:hAnsiTheme="minorHAnsi" w:cstheme="minorHAnsi"/>
          <w:sz w:val="22"/>
          <w:szCs w:val="22"/>
          <w:shd w:val="clear" w:color="auto" w:fill="FFFFFF"/>
          <w:lang w:eastAsia="en-US"/>
        </w:rPr>
        <w:t xml:space="preserve"> así como de sus servicios dependientes no podrá extenderse a todo el contenido de la oferta del adjudicatario ni a todo el contenido de los informes y documentación que, en su caso, genere directa o indirectamente el órgano de contratación en el curso del procedimiento de licitación. Únicamente podrá extenderse a documentos que tengan una difusión restringida, y en ningún caso a documentos que sean públicamente accesibles.</w:t>
      </w:r>
    </w:p>
    <w:p w14:paraId="4A1D8FF7" w14:textId="764D7DC0" w:rsidR="009E252D" w:rsidRPr="00E970FE" w:rsidRDefault="009E252D" w:rsidP="00E970FE">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E970FE">
        <w:rPr>
          <w:rFonts w:asciiTheme="minorHAnsi" w:eastAsiaTheme="minorHAnsi" w:hAnsiTheme="minorHAnsi" w:cstheme="minorHAnsi"/>
          <w:sz w:val="22"/>
          <w:szCs w:val="22"/>
          <w:shd w:val="clear" w:color="auto" w:fill="FFFFFF"/>
          <w:lang w:eastAsia="en-US"/>
        </w:rPr>
        <w:t>El deber de confidencialidad tampoco podrá impedir la divulgación pública de partes no confidenciales de los contratos celebrados, tales como, en su caso, la liquidación, los plazos finales de ejecución de la obra, las empresas con las que se ha contratado y subcontratado, y, en todo caso, las partes esenciales de la oferta y las modificaciones posteriores del contrato, respetando en todo caso lo dispuesto en la Ley Orgánica 3/2018, de 5 de diciembre, de Protección de Datos Personales y garantía de los derechos digitales</w:t>
      </w:r>
      <w:r w:rsidR="00303A5F" w:rsidRPr="00E970FE">
        <w:rPr>
          <w:rFonts w:asciiTheme="minorHAnsi" w:eastAsiaTheme="minorHAnsi" w:hAnsiTheme="minorHAnsi" w:cstheme="minorHAnsi"/>
          <w:sz w:val="22"/>
          <w:szCs w:val="22"/>
          <w:shd w:val="clear" w:color="auto" w:fill="FFFFFF"/>
          <w:lang w:eastAsia="en-US"/>
        </w:rPr>
        <w:t xml:space="preserve"> y el Reglamento (UE) 2016/679 del Parlamento Europeo y del Consejo de 27 de abril de 2016.</w:t>
      </w:r>
    </w:p>
    <w:p w14:paraId="15DE1D6C" w14:textId="02777BB8" w:rsidR="005A658C" w:rsidRPr="00E970FE" w:rsidRDefault="005A658C" w:rsidP="00E970FE">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E970FE">
        <w:rPr>
          <w:rFonts w:asciiTheme="minorHAnsi" w:eastAsiaTheme="minorHAnsi" w:hAnsiTheme="minorHAnsi" w:cstheme="minorHAnsi"/>
          <w:sz w:val="22"/>
          <w:szCs w:val="22"/>
          <w:shd w:val="clear" w:color="auto" w:fill="FFFFFF"/>
          <w:lang w:eastAsia="en-US"/>
        </w:rPr>
        <w:t>El contratista deberá respetar el carácter confidencial de aquella información a la que tenga acceso con ocasión de la ejecución del contrato a la que se le hubiese dado el referido carácter en los pliegos o en el contrato, o que por su propia naturaleza deba ser tratada como tal. Este deber se mantendrá durante un plazo de cinco años desde el conocimiento de esa información, salvo que los pliegos o el contrato establezcan un plazo mayor que, en todo caso, deberá ser definido y limitado en el tiempo.</w:t>
      </w:r>
    </w:p>
    <w:p w14:paraId="6DE25DD6" w14:textId="4062B0ED" w:rsidR="00C60D55" w:rsidRPr="00E970FE" w:rsidRDefault="003F5AA9" w:rsidP="00E970FE">
      <w:pPr>
        <w:pStyle w:val="parrafo"/>
        <w:spacing w:before="180" w:beforeAutospacing="0" w:after="180" w:afterAutospacing="0"/>
        <w:ind w:left="360" w:firstLine="360"/>
        <w:jc w:val="both"/>
        <w:rPr>
          <w:rFonts w:asciiTheme="minorHAnsi" w:eastAsiaTheme="minorHAnsi" w:hAnsiTheme="minorHAnsi" w:cstheme="minorHAnsi"/>
          <w:sz w:val="22"/>
          <w:szCs w:val="22"/>
          <w:shd w:val="clear" w:color="auto" w:fill="FFFFFF"/>
          <w:lang w:eastAsia="en-US"/>
        </w:rPr>
      </w:pPr>
      <w:r w:rsidRPr="00E970FE">
        <w:rPr>
          <w:rFonts w:asciiTheme="minorHAnsi" w:eastAsiaTheme="minorHAnsi" w:hAnsiTheme="minorHAnsi" w:cstheme="minorHAnsi"/>
          <w:sz w:val="22"/>
          <w:szCs w:val="22"/>
          <w:shd w:val="clear" w:color="auto" w:fill="FFFFFF"/>
          <w:lang w:eastAsia="en-US"/>
        </w:rPr>
        <w:t>El subcontratista o el cesionario del contrato, en su caso, estará sujeto asimismo al deber de confidencialidad señalado para el adjudicatario.</w:t>
      </w:r>
    </w:p>
    <w:p w14:paraId="59766275" w14:textId="68DA471F" w:rsidR="001C6492" w:rsidRPr="001C6492" w:rsidRDefault="00A9048B" w:rsidP="001C6492">
      <w:pPr>
        <w:pStyle w:val="Ttulo1"/>
        <w:numPr>
          <w:ilvl w:val="0"/>
          <w:numId w:val="1"/>
        </w:numPr>
        <w:jc w:val="both"/>
      </w:pPr>
      <w:bookmarkStart w:id="10" w:name="_Toc170388109"/>
      <w:r>
        <w:t xml:space="preserve">PARTES </w:t>
      </w:r>
      <w:r w:rsidR="00A65964">
        <w:t>EN EL</w:t>
      </w:r>
      <w:r>
        <w:t xml:space="preserve"> CONTRATO.</w:t>
      </w:r>
      <w:bookmarkEnd w:id="10"/>
    </w:p>
    <w:p w14:paraId="4F53ACF7" w14:textId="32815BC1" w:rsidR="001F5773" w:rsidRPr="001F5773" w:rsidRDefault="007A6C22" w:rsidP="001F5773">
      <w:pPr>
        <w:pStyle w:val="Ttulo2"/>
        <w:numPr>
          <w:ilvl w:val="1"/>
          <w:numId w:val="1"/>
        </w:numPr>
        <w:jc w:val="both"/>
      </w:pPr>
      <w:bookmarkStart w:id="11" w:name="_Toc170388110"/>
      <w:r>
        <w:t>Órgano</w:t>
      </w:r>
      <w:r w:rsidR="003F5AA9">
        <w:t xml:space="preserve"> de contratación</w:t>
      </w:r>
      <w:r w:rsidR="003F5AA9" w:rsidRPr="003F5AA9">
        <w:t>.</w:t>
      </w:r>
      <w:bookmarkStart w:id="12" w:name="_bookmark7"/>
      <w:bookmarkEnd w:id="11"/>
      <w:bookmarkEnd w:id="12"/>
    </w:p>
    <w:p w14:paraId="27682B11" w14:textId="7E7E6659" w:rsidR="0040062B" w:rsidRPr="006D7918" w:rsidRDefault="0040062B" w:rsidP="0040062B">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6D7918">
        <w:rPr>
          <w:rFonts w:asciiTheme="minorHAnsi" w:eastAsiaTheme="minorHAnsi" w:hAnsiTheme="minorHAnsi" w:cstheme="minorHAnsi"/>
          <w:sz w:val="22"/>
          <w:szCs w:val="22"/>
          <w:shd w:val="clear" w:color="auto" w:fill="FFFFFF"/>
          <w:lang w:eastAsia="en-US"/>
        </w:rPr>
        <w:t xml:space="preserve">El órgano de contratación </w:t>
      </w:r>
      <w:r w:rsidR="00AF4C06" w:rsidRPr="006D7918">
        <w:rPr>
          <w:rFonts w:asciiTheme="minorHAnsi" w:eastAsiaTheme="minorHAnsi" w:hAnsiTheme="minorHAnsi" w:cstheme="minorHAnsi"/>
          <w:sz w:val="22"/>
          <w:szCs w:val="22"/>
          <w:shd w:val="clear" w:color="auto" w:fill="FFFFFF"/>
          <w:lang w:eastAsia="en-US"/>
        </w:rPr>
        <w:t xml:space="preserve">vendrá ostentado por la Junta de Gobierno, mediante la potestad </w:t>
      </w:r>
      <w:r w:rsidR="006D7918" w:rsidRPr="006D7918">
        <w:rPr>
          <w:rFonts w:asciiTheme="minorHAnsi" w:eastAsiaTheme="minorHAnsi" w:hAnsiTheme="minorHAnsi" w:cstheme="minorHAnsi"/>
          <w:sz w:val="22"/>
          <w:szCs w:val="22"/>
          <w:shd w:val="clear" w:color="auto" w:fill="FFFFFF"/>
          <w:lang w:eastAsia="en-US"/>
        </w:rPr>
        <w:t>otorgada en Junta de</w:t>
      </w:r>
      <w:r w:rsidR="002D0CE7" w:rsidRPr="006D7918">
        <w:rPr>
          <w:rFonts w:asciiTheme="minorHAnsi" w:eastAsiaTheme="minorHAnsi" w:hAnsiTheme="minorHAnsi" w:cstheme="minorHAnsi"/>
          <w:sz w:val="22"/>
          <w:szCs w:val="22"/>
          <w:shd w:val="clear" w:color="auto" w:fill="FFFFFF"/>
          <w:lang w:eastAsia="en-US"/>
        </w:rPr>
        <w:t xml:space="preserve"> General o Asamblea</w:t>
      </w:r>
      <w:r w:rsidR="00AF4C06" w:rsidRPr="006D7918">
        <w:rPr>
          <w:rFonts w:asciiTheme="minorHAnsi" w:eastAsiaTheme="minorHAnsi" w:hAnsiTheme="minorHAnsi" w:cstheme="minorHAnsi"/>
          <w:sz w:val="22"/>
          <w:szCs w:val="22"/>
          <w:shd w:val="clear" w:color="auto" w:fill="FFFFFF"/>
          <w:lang w:eastAsia="en-US"/>
        </w:rPr>
        <w:t xml:space="preserve">, o en la figura del Presidente de la Comunidad </w:t>
      </w:r>
      <w:r w:rsidR="00C76B5F" w:rsidRPr="006D7918">
        <w:rPr>
          <w:rFonts w:asciiTheme="minorHAnsi" w:eastAsiaTheme="minorHAnsi" w:hAnsiTheme="minorHAnsi" w:cstheme="minorHAnsi"/>
          <w:sz w:val="22"/>
          <w:szCs w:val="22"/>
          <w:shd w:val="clear" w:color="auto" w:fill="FFFFFF"/>
          <w:lang w:eastAsia="en-US"/>
        </w:rPr>
        <w:t>en base a los importes y procedimiento de contratación que se trate.</w:t>
      </w:r>
    </w:p>
    <w:p w14:paraId="6BB5D499" w14:textId="77777777" w:rsidR="0036747B" w:rsidRPr="0040346C" w:rsidRDefault="0036747B" w:rsidP="0036747B">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40346C">
        <w:rPr>
          <w:rFonts w:asciiTheme="minorHAnsi" w:eastAsiaTheme="minorHAnsi" w:hAnsiTheme="minorHAnsi" w:cstheme="minorHAnsi"/>
          <w:sz w:val="22"/>
          <w:szCs w:val="22"/>
          <w:shd w:val="clear" w:color="auto" w:fill="FFFFFF"/>
          <w:lang w:eastAsia="en-US"/>
        </w:rPr>
        <w:t>La competencia en materia de contratación abarcará no sólo el inicio del expediente y su adjudicación, sino también la prórroga, modificación y cesión de los contratos adjudicados.</w:t>
      </w:r>
    </w:p>
    <w:p w14:paraId="61BDB225" w14:textId="60FC6EEC" w:rsidR="00365605" w:rsidRDefault="007A6C22" w:rsidP="00365605">
      <w:pPr>
        <w:pStyle w:val="Ttulo2"/>
        <w:numPr>
          <w:ilvl w:val="1"/>
          <w:numId w:val="1"/>
        </w:numPr>
        <w:jc w:val="both"/>
        <w:rPr>
          <w:color w:val="FF0000"/>
        </w:rPr>
      </w:pPr>
      <w:bookmarkStart w:id="13" w:name="_Toc170388111"/>
      <w:r>
        <w:t>Licitadores.</w:t>
      </w:r>
      <w:r w:rsidR="0036747B">
        <w:t xml:space="preserve"> Aptitud para contratar.</w:t>
      </w:r>
      <w:bookmarkEnd w:id="13"/>
      <w:r w:rsidR="00957DF8">
        <w:t xml:space="preserve"> </w:t>
      </w:r>
    </w:p>
    <w:p w14:paraId="4F8DFFA4" w14:textId="77777777" w:rsidR="00D50CB9" w:rsidRPr="001470C1" w:rsidRDefault="0048034E" w:rsidP="001470C1">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1470C1">
        <w:rPr>
          <w:rFonts w:asciiTheme="minorHAnsi" w:eastAsiaTheme="minorHAnsi" w:hAnsiTheme="minorHAnsi" w:cstheme="minorHAnsi"/>
          <w:sz w:val="22"/>
          <w:szCs w:val="22"/>
          <w:shd w:val="clear" w:color="auto" w:fill="FFFFFF"/>
          <w:lang w:eastAsia="en-US"/>
        </w:rPr>
        <w:t xml:space="preserve">Solo podrán contratar con </w:t>
      </w:r>
      <w:r w:rsidR="00005AC6" w:rsidRPr="001470C1">
        <w:rPr>
          <w:rFonts w:asciiTheme="minorHAnsi" w:eastAsiaTheme="minorHAnsi" w:hAnsiTheme="minorHAnsi" w:cstheme="minorHAnsi"/>
          <w:sz w:val="22"/>
          <w:szCs w:val="22"/>
          <w:shd w:val="clear" w:color="auto" w:fill="FFFFFF"/>
          <w:lang w:eastAsia="en-US"/>
        </w:rPr>
        <w:t>las comunidades de regantes</w:t>
      </w:r>
      <w:r w:rsidRPr="001470C1">
        <w:rPr>
          <w:rFonts w:asciiTheme="minorHAnsi" w:eastAsiaTheme="minorHAnsi" w:hAnsiTheme="minorHAnsi" w:cstheme="minorHAnsi"/>
          <w:sz w:val="22"/>
          <w:szCs w:val="22"/>
          <w:shd w:val="clear" w:color="auto" w:fill="FFFFFF"/>
          <w:lang w:eastAsia="en-US"/>
        </w:rPr>
        <w:t xml:space="preserve"> las personas naturales o jurídicas, españolas o extranjeras, que</w:t>
      </w:r>
      <w:r w:rsidR="00D50CB9" w:rsidRPr="001470C1">
        <w:rPr>
          <w:rFonts w:asciiTheme="minorHAnsi" w:eastAsiaTheme="minorHAnsi" w:hAnsiTheme="minorHAnsi" w:cstheme="minorHAnsi"/>
          <w:sz w:val="22"/>
          <w:szCs w:val="22"/>
          <w:shd w:val="clear" w:color="auto" w:fill="FFFFFF"/>
          <w:lang w:eastAsia="en-US"/>
        </w:rPr>
        <w:t xml:space="preserve"> cumplan los siguientes requisitos:</w:t>
      </w:r>
    </w:p>
    <w:p w14:paraId="6378C90F" w14:textId="089F87E9" w:rsidR="00D50CB9" w:rsidRDefault="00D50CB9" w:rsidP="00D84853">
      <w:pPr>
        <w:pStyle w:val="Prrafodelista"/>
        <w:numPr>
          <w:ilvl w:val="0"/>
          <w:numId w:val="4"/>
        </w:numPr>
        <w:shd w:val="clear" w:color="auto" w:fill="FFFFFF"/>
        <w:spacing w:before="180" w:after="180" w:line="240" w:lineRule="auto"/>
        <w:jc w:val="both"/>
        <w:rPr>
          <w:rFonts w:eastAsia="Times New Roman" w:cstheme="minorHAnsi"/>
          <w:color w:val="000000"/>
          <w:lang w:eastAsia="es-ES"/>
        </w:rPr>
      </w:pPr>
      <w:r>
        <w:rPr>
          <w:rFonts w:eastAsia="Times New Roman" w:cstheme="minorHAnsi"/>
          <w:color w:val="000000"/>
          <w:lang w:eastAsia="es-ES"/>
        </w:rPr>
        <w:t xml:space="preserve">que </w:t>
      </w:r>
      <w:r w:rsidR="0048034E" w:rsidRPr="00D50CB9">
        <w:rPr>
          <w:rFonts w:eastAsia="Times New Roman" w:cstheme="minorHAnsi"/>
          <w:color w:val="000000"/>
          <w:lang w:eastAsia="es-ES"/>
        </w:rPr>
        <w:t xml:space="preserve">tengan plena capacidad de obrar, </w:t>
      </w:r>
    </w:p>
    <w:p w14:paraId="6B2DA599" w14:textId="77777777" w:rsidR="001470C1" w:rsidRDefault="001470C1" w:rsidP="001470C1">
      <w:pPr>
        <w:pStyle w:val="Prrafodelista"/>
        <w:shd w:val="clear" w:color="auto" w:fill="FFFFFF"/>
        <w:spacing w:before="180" w:after="180" w:line="240" w:lineRule="auto"/>
        <w:ind w:left="763"/>
        <w:jc w:val="both"/>
        <w:rPr>
          <w:rFonts w:eastAsia="Times New Roman" w:cstheme="minorHAnsi"/>
          <w:color w:val="000000"/>
          <w:lang w:eastAsia="es-ES"/>
        </w:rPr>
      </w:pPr>
    </w:p>
    <w:p w14:paraId="0549D052" w14:textId="221F5BBC" w:rsidR="001470C1" w:rsidRPr="001470C1" w:rsidRDefault="00D50CB9" w:rsidP="001470C1">
      <w:pPr>
        <w:pStyle w:val="Prrafodelista"/>
        <w:numPr>
          <w:ilvl w:val="0"/>
          <w:numId w:val="4"/>
        </w:numPr>
        <w:shd w:val="clear" w:color="auto" w:fill="FFFFFF"/>
        <w:spacing w:before="180" w:after="180" w:line="240" w:lineRule="auto"/>
        <w:jc w:val="both"/>
        <w:rPr>
          <w:rFonts w:eastAsia="Times New Roman" w:cstheme="minorHAnsi"/>
          <w:lang w:eastAsia="es-ES"/>
        </w:rPr>
      </w:pPr>
      <w:r>
        <w:rPr>
          <w:rFonts w:eastAsia="Times New Roman" w:cstheme="minorHAnsi"/>
          <w:color w:val="000000"/>
          <w:lang w:eastAsia="es-ES"/>
        </w:rPr>
        <w:t>que</w:t>
      </w:r>
      <w:r w:rsidR="0048034E" w:rsidRPr="00D50CB9">
        <w:rPr>
          <w:rFonts w:eastAsia="Times New Roman" w:cstheme="minorHAnsi"/>
          <w:color w:val="000000"/>
          <w:lang w:eastAsia="es-ES"/>
        </w:rPr>
        <w:t xml:space="preserve"> </w:t>
      </w:r>
      <w:r w:rsidR="0048034E" w:rsidRPr="001470C1">
        <w:rPr>
          <w:rFonts w:eastAsia="Times New Roman" w:cstheme="minorHAnsi"/>
          <w:lang w:eastAsia="es-ES"/>
        </w:rPr>
        <w:t>acrediten su solvencia económica y financiera y técnica o profesi</w:t>
      </w:r>
      <w:r w:rsidRPr="001470C1">
        <w:rPr>
          <w:rFonts w:eastAsia="Times New Roman" w:cstheme="minorHAnsi"/>
          <w:lang w:eastAsia="es-ES"/>
        </w:rPr>
        <w:t>onal o, en los casos en que así</w:t>
      </w:r>
      <w:r w:rsidR="00005AC6" w:rsidRPr="001470C1">
        <w:rPr>
          <w:rFonts w:eastAsia="Times New Roman" w:cstheme="minorHAnsi"/>
          <w:lang w:eastAsia="es-ES"/>
        </w:rPr>
        <w:t xml:space="preserve"> </w:t>
      </w:r>
      <w:r w:rsidR="00E23A43" w:rsidRPr="001470C1">
        <w:rPr>
          <w:rFonts w:eastAsia="Times New Roman" w:cstheme="minorHAnsi"/>
          <w:lang w:eastAsia="es-ES"/>
        </w:rPr>
        <w:t>l</w:t>
      </w:r>
      <w:r w:rsidRPr="001470C1">
        <w:rPr>
          <w:rFonts w:eastAsia="Times New Roman" w:cstheme="minorHAnsi"/>
          <w:lang w:eastAsia="es-ES"/>
        </w:rPr>
        <w:t>o exijan los pliegos</w:t>
      </w:r>
      <w:r w:rsidR="00005AC6" w:rsidRPr="001470C1">
        <w:rPr>
          <w:rFonts w:eastAsia="Times New Roman" w:cstheme="minorHAnsi"/>
          <w:lang w:eastAsia="es-ES"/>
        </w:rPr>
        <w:t xml:space="preserve">, </w:t>
      </w:r>
      <w:r w:rsidR="0048034E" w:rsidRPr="001470C1">
        <w:rPr>
          <w:rFonts w:eastAsia="Times New Roman" w:cstheme="minorHAnsi"/>
          <w:lang w:eastAsia="es-ES"/>
        </w:rPr>
        <w:t>se encuentren debidamente clasificadas</w:t>
      </w:r>
      <w:r w:rsidR="00A753E1" w:rsidRPr="001470C1">
        <w:rPr>
          <w:rFonts w:eastAsia="Times New Roman" w:cstheme="minorHAnsi"/>
          <w:lang w:eastAsia="es-ES"/>
        </w:rPr>
        <w:t>,</w:t>
      </w:r>
    </w:p>
    <w:p w14:paraId="61EFD427" w14:textId="77777777" w:rsidR="001470C1" w:rsidRPr="001470C1" w:rsidRDefault="001470C1" w:rsidP="001470C1">
      <w:pPr>
        <w:pStyle w:val="Prrafodelista"/>
        <w:shd w:val="clear" w:color="auto" w:fill="FFFFFF"/>
        <w:spacing w:before="180" w:after="180" w:line="240" w:lineRule="auto"/>
        <w:ind w:left="763"/>
        <w:jc w:val="both"/>
        <w:rPr>
          <w:rFonts w:eastAsia="Times New Roman" w:cstheme="minorHAnsi"/>
          <w:lang w:eastAsia="es-ES"/>
        </w:rPr>
      </w:pPr>
    </w:p>
    <w:p w14:paraId="1CF64559" w14:textId="212D23A5" w:rsidR="001470C1" w:rsidRDefault="00A753E1" w:rsidP="001470C1">
      <w:pPr>
        <w:pStyle w:val="Prrafodelista"/>
        <w:numPr>
          <w:ilvl w:val="0"/>
          <w:numId w:val="4"/>
        </w:numPr>
        <w:shd w:val="clear" w:color="auto" w:fill="FFFFFF"/>
        <w:spacing w:before="180" w:after="180" w:line="240" w:lineRule="auto"/>
        <w:jc w:val="both"/>
        <w:rPr>
          <w:rFonts w:eastAsia="Times New Roman" w:cstheme="minorHAnsi"/>
          <w:color w:val="000000"/>
          <w:lang w:eastAsia="es-ES"/>
        </w:rPr>
      </w:pPr>
      <w:r w:rsidRPr="001470C1">
        <w:rPr>
          <w:rFonts w:eastAsia="Times New Roman" w:cstheme="minorHAnsi"/>
          <w:color w:val="000000"/>
          <w:lang w:eastAsia="es-ES"/>
        </w:rPr>
        <w:t xml:space="preserve">que cuenten con la habilitación empresarial o profesional </w:t>
      </w:r>
      <w:r>
        <w:rPr>
          <w:rFonts w:eastAsia="Times New Roman" w:cstheme="minorHAnsi"/>
          <w:color w:val="000000"/>
          <w:lang w:eastAsia="es-ES"/>
        </w:rPr>
        <w:t>que, en su caso, sea exigible para la realización de las prestaciones que constituyan el objeto del contrato,</w:t>
      </w:r>
    </w:p>
    <w:p w14:paraId="5BBD2BD5" w14:textId="1CAA2B99" w:rsidR="001470C1" w:rsidRPr="001470C1" w:rsidRDefault="001470C1" w:rsidP="001470C1">
      <w:pPr>
        <w:pStyle w:val="Prrafodelista"/>
        <w:shd w:val="clear" w:color="auto" w:fill="FFFFFF"/>
        <w:spacing w:before="180" w:after="180" w:line="240" w:lineRule="auto"/>
        <w:ind w:left="763"/>
        <w:jc w:val="both"/>
        <w:rPr>
          <w:rFonts w:eastAsia="Times New Roman" w:cstheme="minorHAnsi"/>
          <w:color w:val="000000"/>
          <w:lang w:eastAsia="es-ES"/>
        </w:rPr>
      </w:pPr>
    </w:p>
    <w:p w14:paraId="24A81D85" w14:textId="6FEFFF8E" w:rsidR="00D50CB9" w:rsidRPr="00D50CB9" w:rsidRDefault="00D50CB9" w:rsidP="00D84853">
      <w:pPr>
        <w:pStyle w:val="Prrafodelista"/>
        <w:numPr>
          <w:ilvl w:val="0"/>
          <w:numId w:val="4"/>
        </w:numPr>
        <w:shd w:val="clear" w:color="auto" w:fill="FFFFFF"/>
        <w:spacing w:before="180" w:after="180" w:line="240" w:lineRule="auto"/>
        <w:jc w:val="both"/>
        <w:rPr>
          <w:rFonts w:eastAsia="Times New Roman" w:cstheme="minorHAnsi"/>
          <w:color w:val="000000"/>
          <w:lang w:eastAsia="es-ES"/>
        </w:rPr>
      </w:pPr>
      <w:r>
        <w:rPr>
          <w:rFonts w:eastAsia="Times New Roman" w:cstheme="minorHAnsi"/>
          <w:color w:val="000000"/>
          <w:lang w:eastAsia="es-ES"/>
        </w:rPr>
        <w:t xml:space="preserve">que </w:t>
      </w:r>
      <w:r w:rsidRPr="00D50CB9">
        <w:rPr>
          <w:rFonts w:eastAsia="Times New Roman" w:cstheme="minorHAnsi"/>
          <w:color w:val="000000"/>
          <w:lang w:eastAsia="es-ES"/>
        </w:rPr>
        <w:t>no estén incursas en alguna prohibición de contratar</w:t>
      </w:r>
      <w:r w:rsidRPr="001470C1">
        <w:rPr>
          <w:rFonts w:eastAsia="Times New Roman" w:cstheme="minorHAnsi"/>
          <w:color w:val="000000"/>
          <w:lang w:eastAsia="es-ES"/>
        </w:rPr>
        <w:t xml:space="preserve"> de las previstas por el artículo 71 y siguientes de la LCSP</w:t>
      </w:r>
      <w:r w:rsidR="00E87360" w:rsidRPr="001470C1">
        <w:rPr>
          <w:rFonts w:eastAsia="Times New Roman" w:cstheme="minorHAnsi"/>
          <w:color w:val="000000"/>
          <w:lang w:eastAsia="es-ES"/>
        </w:rPr>
        <w:t>.</w:t>
      </w:r>
    </w:p>
    <w:p w14:paraId="61B2DFCE" w14:textId="6F761FB9" w:rsidR="00E87360" w:rsidRDefault="00E87360" w:rsidP="00DA30D0">
      <w:pPr>
        <w:shd w:val="clear" w:color="auto" w:fill="FFFFFF"/>
        <w:spacing w:before="180" w:after="180" w:line="240" w:lineRule="auto"/>
        <w:ind w:firstLine="360"/>
        <w:jc w:val="both"/>
        <w:rPr>
          <w:rFonts w:eastAsia="Times New Roman" w:cstheme="minorHAnsi"/>
          <w:color w:val="000000"/>
          <w:lang w:eastAsia="es-ES"/>
        </w:rPr>
      </w:pPr>
      <w:r w:rsidRPr="00E87360">
        <w:rPr>
          <w:rFonts w:eastAsia="Times New Roman" w:cstheme="minorHAnsi"/>
          <w:color w:val="000000"/>
          <w:lang w:eastAsia="es-ES"/>
        </w:rPr>
        <w:t>Las prohibiciones de contratar afectarán también a aquellas empresas de las que, por razón de las personas que las rigen o de otras circunstancias, pueda presumirse que son continuación o que derivan, por transformación, fusión o sucesión, de otras empresas en las que hubiesen concurrido aquellas</w:t>
      </w:r>
    </w:p>
    <w:p w14:paraId="445EDD9E" w14:textId="02A1D38F" w:rsidR="00CB3826" w:rsidRDefault="00CB3826" w:rsidP="00536463">
      <w:pPr>
        <w:shd w:val="clear" w:color="auto" w:fill="FFFFFF"/>
        <w:spacing w:before="180" w:after="180" w:line="240" w:lineRule="auto"/>
        <w:ind w:firstLine="360"/>
        <w:jc w:val="both"/>
        <w:rPr>
          <w:rFonts w:eastAsia="Times New Roman" w:cstheme="minorHAnsi"/>
          <w:color w:val="000000"/>
          <w:lang w:eastAsia="es-ES"/>
        </w:rPr>
      </w:pPr>
      <w:r w:rsidRPr="006D4E26">
        <w:rPr>
          <w:rFonts w:eastAsia="Times New Roman" w:cstheme="minorHAnsi"/>
          <w:color w:val="000000"/>
          <w:lang w:eastAsia="es-ES"/>
        </w:rPr>
        <w:t>La documentación necesaria para acreditar los requisitos anteriores se indicará en el pliego de contratación.</w:t>
      </w:r>
    </w:p>
    <w:p w14:paraId="044AC378" w14:textId="77777777" w:rsidR="00663B75" w:rsidRDefault="00561F10" w:rsidP="00536463">
      <w:pPr>
        <w:shd w:val="clear" w:color="auto" w:fill="FFFFFF"/>
        <w:spacing w:before="180" w:after="180" w:line="240" w:lineRule="auto"/>
        <w:ind w:firstLine="360"/>
        <w:jc w:val="both"/>
        <w:rPr>
          <w:rFonts w:eastAsia="Times New Roman" w:cstheme="minorHAnsi"/>
          <w:color w:val="000000"/>
          <w:lang w:eastAsia="es-ES"/>
        </w:rPr>
      </w:pPr>
      <w:r w:rsidRPr="00561F10">
        <w:rPr>
          <w:rFonts w:eastAsia="Times New Roman" w:cstheme="minorHAnsi"/>
          <w:color w:val="000000"/>
          <w:lang w:eastAsia="es-ES"/>
        </w:rPr>
        <w:t xml:space="preserve">Podrán contratar con las comunidades de regantes las uniones de empresarios que se constituyan temporalmente </w:t>
      </w:r>
      <w:r w:rsidR="008A26A3">
        <w:rPr>
          <w:rFonts w:eastAsia="Times New Roman" w:cstheme="minorHAnsi"/>
          <w:color w:val="000000"/>
          <w:lang w:eastAsia="es-ES"/>
        </w:rPr>
        <w:t xml:space="preserve">(UTE) </w:t>
      </w:r>
      <w:r w:rsidRPr="00561F10">
        <w:rPr>
          <w:rFonts w:eastAsia="Times New Roman" w:cstheme="minorHAnsi"/>
          <w:color w:val="000000"/>
          <w:lang w:eastAsia="es-ES"/>
        </w:rPr>
        <w:t>al efecto</w:t>
      </w:r>
      <w:r w:rsidR="00663B75">
        <w:rPr>
          <w:rFonts w:eastAsia="Times New Roman" w:cstheme="minorHAnsi"/>
          <w:color w:val="000000"/>
          <w:lang w:eastAsia="es-ES"/>
        </w:rPr>
        <w:t>.</w:t>
      </w:r>
    </w:p>
    <w:p w14:paraId="33664B65" w14:textId="373A4811" w:rsidR="00561F10" w:rsidRDefault="00663B75" w:rsidP="00683325">
      <w:pPr>
        <w:shd w:val="clear" w:color="auto" w:fill="FFFFFF"/>
        <w:spacing w:before="180" w:after="180" w:line="240" w:lineRule="auto"/>
        <w:ind w:firstLine="360"/>
        <w:jc w:val="both"/>
        <w:rPr>
          <w:rFonts w:eastAsia="Times New Roman" w:cstheme="minorHAnsi"/>
          <w:color w:val="000000"/>
          <w:lang w:eastAsia="es-ES"/>
        </w:rPr>
      </w:pPr>
      <w:r>
        <w:rPr>
          <w:rFonts w:eastAsia="Times New Roman" w:cstheme="minorHAnsi"/>
          <w:color w:val="000000"/>
          <w:lang w:eastAsia="es-ES"/>
        </w:rPr>
        <w:t>A efectos de la licitación, los empresarios de la UTE deberán indicar los nombres y circunstancias, la participación de cada uno, y el compromiso de que se constituirán como UTE si resultan adjudicatarios del contrato.</w:t>
      </w:r>
      <w:r w:rsidR="00683325">
        <w:rPr>
          <w:rFonts w:eastAsia="Times New Roman" w:cstheme="minorHAnsi"/>
          <w:color w:val="000000"/>
          <w:lang w:eastAsia="es-ES"/>
        </w:rPr>
        <w:t xml:space="preserve"> La duración mínima de la UTE debe ser coincidente con la del contrato.</w:t>
      </w:r>
    </w:p>
    <w:p w14:paraId="64FC9CA6" w14:textId="5C89989A" w:rsidR="00D35127" w:rsidRDefault="00D35127" w:rsidP="00536463">
      <w:pPr>
        <w:shd w:val="clear" w:color="auto" w:fill="FFFFFF"/>
        <w:spacing w:before="180" w:after="180" w:line="240" w:lineRule="auto"/>
        <w:ind w:firstLine="360"/>
        <w:jc w:val="both"/>
        <w:rPr>
          <w:rFonts w:eastAsia="Times New Roman" w:cstheme="minorHAnsi"/>
          <w:color w:val="000000"/>
          <w:lang w:eastAsia="es-ES"/>
        </w:rPr>
      </w:pPr>
      <w:r>
        <w:rPr>
          <w:rFonts w:eastAsia="Times New Roman" w:cstheme="minorHAnsi"/>
          <w:color w:val="000000"/>
          <w:lang w:eastAsia="es-ES"/>
        </w:rPr>
        <w:t>Una vez formalizado el contrato con una unión temporal de empresas se cumplirán las siguientes reglas:</w:t>
      </w:r>
    </w:p>
    <w:p w14:paraId="5050E6E5" w14:textId="3D84C64B" w:rsidR="008A26A3" w:rsidRDefault="00D35127" w:rsidP="002B2F56">
      <w:pPr>
        <w:pStyle w:val="Prrafodelista"/>
        <w:numPr>
          <w:ilvl w:val="0"/>
          <w:numId w:val="28"/>
        </w:numPr>
        <w:shd w:val="clear" w:color="auto" w:fill="FFFFFF"/>
        <w:spacing w:before="180" w:after="180" w:line="240" w:lineRule="auto"/>
        <w:jc w:val="both"/>
        <w:rPr>
          <w:rFonts w:eastAsia="Times New Roman" w:cstheme="minorHAnsi"/>
          <w:color w:val="000000"/>
          <w:lang w:eastAsia="es-ES"/>
        </w:rPr>
      </w:pPr>
      <w:r w:rsidRPr="00683325">
        <w:rPr>
          <w:rFonts w:eastAsia="Times New Roman" w:cstheme="minorHAnsi"/>
          <w:color w:val="000000"/>
          <w:lang w:eastAsia="es-ES"/>
        </w:rPr>
        <w:t>Si se modifica la composición de la unión temporal aumentando o disminuyendo el número de empresas o se sustituyen unas por otras, se necesitará la autorización previa y expresa del órgano de contrataci</w:t>
      </w:r>
      <w:r w:rsidR="00FD0D91" w:rsidRPr="00683325">
        <w:rPr>
          <w:rFonts w:eastAsia="Times New Roman" w:cstheme="minorHAnsi"/>
          <w:color w:val="000000"/>
          <w:lang w:eastAsia="es-ES"/>
        </w:rPr>
        <w:t xml:space="preserve">ón, debiendo haberse </w:t>
      </w:r>
      <w:r w:rsidRPr="00683325">
        <w:rPr>
          <w:rFonts w:eastAsia="Times New Roman" w:cstheme="minorHAnsi"/>
          <w:color w:val="000000"/>
          <w:lang w:eastAsia="es-ES"/>
        </w:rPr>
        <w:t>ejecutado el contrato al menos en un 20 %.</w:t>
      </w:r>
      <w:r w:rsidR="001C6F8B" w:rsidRPr="00683325">
        <w:rPr>
          <w:rFonts w:eastAsia="Times New Roman" w:cstheme="minorHAnsi"/>
          <w:color w:val="000000"/>
          <w:lang w:eastAsia="es-ES"/>
        </w:rPr>
        <w:t xml:space="preserve"> Será obligatorio que las empresas </w:t>
      </w:r>
      <w:r w:rsidR="00683325">
        <w:rPr>
          <w:rFonts w:eastAsia="Times New Roman" w:cstheme="minorHAnsi"/>
          <w:color w:val="000000"/>
          <w:lang w:eastAsia="es-ES"/>
        </w:rPr>
        <w:t>que cumplan con los requisitos de solvencia o clasificación exigidos, tengan plena capacidad de obrar y no estén incursas en prohibiciones de contratar.</w:t>
      </w:r>
    </w:p>
    <w:p w14:paraId="29B7FF51" w14:textId="50A72CA4" w:rsidR="00683325" w:rsidRDefault="00683325" w:rsidP="00683325">
      <w:pPr>
        <w:pStyle w:val="Prrafodelista"/>
        <w:shd w:val="clear" w:color="auto" w:fill="FFFFFF"/>
        <w:spacing w:before="180" w:after="180" w:line="240" w:lineRule="auto"/>
        <w:ind w:left="1080"/>
        <w:jc w:val="both"/>
        <w:rPr>
          <w:rFonts w:eastAsia="Times New Roman" w:cstheme="minorHAnsi"/>
          <w:color w:val="000000"/>
          <w:lang w:eastAsia="es-ES"/>
        </w:rPr>
      </w:pPr>
    </w:p>
    <w:p w14:paraId="1107720F" w14:textId="77777777" w:rsidR="00683325" w:rsidRPr="00D35127" w:rsidRDefault="00683325" w:rsidP="00683325">
      <w:pPr>
        <w:pStyle w:val="Prrafodelista"/>
        <w:numPr>
          <w:ilvl w:val="0"/>
          <w:numId w:val="28"/>
        </w:numPr>
        <w:shd w:val="clear" w:color="auto" w:fill="FFFFFF"/>
        <w:spacing w:before="180" w:after="180" w:line="240" w:lineRule="auto"/>
        <w:jc w:val="both"/>
        <w:rPr>
          <w:rFonts w:eastAsia="Times New Roman" w:cstheme="minorHAnsi"/>
          <w:color w:val="000000"/>
          <w:lang w:eastAsia="es-ES"/>
        </w:rPr>
      </w:pPr>
      <w:r>
        <w:rPr>
          <w:rFonts w:eastAsia="Times New Roman" w:cstheme="minorHAnsi"/>
          <w:color w:val="000000"/>
          <w:lang w:eastAsia="es-ES"/>
        </w:rPr>
        <w:t>Si en las empresas de la UTE se producen operaciones de fusión, escisión o transmisión de rama de actividad se continuará el contrato con la UTE adjudicataria, siempre que la se sigan cumpliendo con los requisitos de solvencia o clasificación exigidos, tengan plena capacidad de obrar y no estén incursas en prohibiciones de contratar.</w:t>
      </w:r>
    </w:p>
    <w:p w14:paraId="3F7950F2" w14:textId="1FF4E131" w:rsidR="00683325" w:rsidRPr="00683325" w:rsidRDefault="00683325" w:rsidP="00C20CE5">
      <w:pPr>
        <w:pStyle w:val="Prrafodelista"/>
        <w:shd w:val="clear" w:color="auto" w:fill="FFFFFF"/>
        <w:spacing w:before="180" w:after="180" w:line="240" w:lineRule="auto"/>
        <w:ind w:left="1080"/>
        <w:jc w:val="both"/>
        <w:rPr>
          <w:rFonts w:eastAsia="Times New Roman" w:cstheme="minorHAnsi"/>
          <w:color w:val="000000"/>
          <w:lang w:eastAsia="es-ES"/>
        </w:rPr>
      </w:pPr>
    </w:p>
    <w:p w14:paraId="71DB4EAE" w14:textId="692B6065" w:rsidR="00FD0D91" w:rsidRPr="00D35127" w:rsidRDefault="008A26A3" w:rsidP="00D35127">
      <w:pPr>
        <w:pStyle w:val="Prrafodelista"/>
        <w:numPr>
          <w:ilvl w:val="0"/>
          <w:numId w:val="28"/>
        </w:numPr>
        <w:shd w:val="clear" w:color="auto" w:fill="FFFFFF"/>
        <w:spacing w:before="180" w:after="180" w:line="240" w:lineRule="auto"/>
        <w:jc w:val="both"/>
        <w:rPr>
          <w:rFonts w:eastAsia="Times New Roman" w:cstheme="minorHAnsi"/>
          <w:color w:val="000000"/>
          <w:lang w:eastAsia="es-ES"/>
        </w:rPr>
      </w:pPr>
      <w:r>
        <w:rPr>
          <w:rFonts w:eastAsia="Times New Roman" w:cstheme="minorHAnsi"/>
          <w:color w:val="000000"/>
          <w:lang w:eastAsia="es-ES"/>
        </w:rPr>
        <w:t xml:space="preserve">Si alguna de las empresas de la UTE, es declarada en concurso de acreedores, continuará la ejecución del contrato con el resto de empresas de la unión siempre que cumplan con los </w:t>
      </w:r>
      <w:r w:rsidR="00907FCE">
        <w:rPr>
          <w:rFonts w:eastAsia="Times New Roman" w:cstheme="minorHAnsi"/>
          <w:color w:val="000000"/>
          <w:lang w:eastAsia="es-ES"/>
        </w:rPr>
        <w:t>requisitos</w:t>
      </w:r>
      <w:r>
        <w:rPr>
          <w:rFonts w:eastAsia="Times New Roman" w:cstheme="minorHAnsi"/>
          <w:color w:val="000000"/>
          <w:lang w:eastAsia="es-ES"/>
        </w:rPr>
        <w:t xml:space="preserve"> de solvencia o clasificación exigidos</w:t>
      </w:r>
      <w:r w:rsidR="00683325">
        <w:rPr>
          <w:rFonts w:eastAsia="Times New Roman" w:cstheme="minorHAnsi"/>
          <w:color w:val="000000"/>
          <w:lang w:eastAsia="es-ES"/>
        </w:rPr>
        <w:t>, tengan plena capacidad de obrar y no estén incursas en prohibiciones de contratar.</w:t>
      </w:r>
    </w:p>
    <w:p w14:paraId="5E9FB680" w14:textId="315CBAB2" w:rsidR="007A6C22" w:rsidRDefault="007A6C22" w:rsidP="00AA212E">
      <w:pPr>
        <w:pStyle w:val="Ttulo1"/>
        <w:numPr>
          <w:ilvl w:val="0"/>
          <w:numId w:val="1"/>
        </w:numPr>
        <w:jc w:val="both"/>
      </w:pPr>
      <w:bookmarkStart w:id="14" w:name="_Toc170388112"/>
      <w:r>
        <w:t>PREPARACIÓN Y ADJUDICACIÓN DE LOS CONTRATOS.</w:t>
      </w:r>
      <w:r w:rsidR="002D79D7">
        <w:t xml:space="preserve"> NORMAS COMUNES.</w:t>
      </w:r>
      <w:bookmarkEnd w:id="14"/>
    </w:p>
    <w:p w14:paraId="4D730B8A" w14:textId="77777777" w:rsidR="00750C5F" w:rsidRPr="00750C5F" w:rsidRDefault="00750C5F" w:rsidP="00750C5F"/>
    <w:p w14:paraId="3A3A9A56" w14:textId="1CE11A71" w:rsidR="00BA6484" w:rsidRDefault="002D79D7" w:rsidP="00806D4E">
      <w:pPr>
        <w:pStyle w:val="Ttulo2"/>
        <w:numPr>
          <w:ilvl w:val="1"/>
          <w:numId w:val="1"/>
        </w:numPr>
        <w:jc w:val="both"/>
        <w:rPr>
          <w:color w:val="FF0000"/>
        </w:rPr>
      </w:pPr>
      <w:bookmarkStart w:id="15" w:name="_Toc170388113"/>
      <w:r>
        <w:t xml:space="preserve">Objeto </w:t>
      </w:r>
      <w:r w:rsidR="00F22F34" w:rsidRPr="00525C74">
        <w:t xml:space="preserve">y necesidad </w:t>
      </w:r>
      <w:r>
        <w:t>del contrato.</w:t>
      </w:r>
      <w:bookmarkEnd w:id="15"/>
    </w:p>
    <w:p w14:paraId="4091D3C7" w14:textId="3092FCDD" w:rsidR="00672432" w:rsidRPr="008E2577" w:rsidRDefault="00530090" w:rsidP="008E2577">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8E2577">
        <w:rPr>
          <w:rFonts w:asciiTheme="minorHAnsi" w:eastAsiaTheme="minorHAnsi" w:hAnsiTheme="minorHAnsi" w:cstheme="minorHAnsi"/>
          <w:sz w:val="22"/>
          <w:szCs w:val="22"/>
          <w:shd w:val="clear" w:color="auto" w:fill="FFFFFF"/>
          <w:lang w:eastAsia="en-US"/>
        </w:rPr>
        <w:t>Se aplic</w:t>
      </w:r>
      <w:r w:rsidR="009309CF" w:rsidRPr="008E2577">
        <w:rPr>
          <w:rFonts w:asciiTheme="minorHAnsi" w:eastAsiaTheme="minorHAnsi" w:hAnsiTheme="minorHAnsi" w:cstheme="minorHAnsi"/>
          <w:sz w:val="22"/>
          <w:szCs w:val="22"/>
          <w:shd w:val="clear" w:color="auto" w:fill="FFFFFF"/>
          <w:lang w:eastAsia="en-US"/>
        </w:rPr>
        <w:t xml:space="preserve">arán a los contratos </w:t>
      </w:r>
      <w:r w:rsidRPr="008E2577">
        <w:rPr>
          <w:rFonts w:asciiTheme="minorHAnsi" w:eastAsiaTheme="minorHAnsi" w:hAnsiTheme="minorHAnsi" w:cstheme="minorHAnsi"/>
          <w:sz w:val="22"/>
          <w:szCs w:val="22"/>
          <w:shd w:val="clear" w:color="auto" w:fill="FFFFFF"/>
          <w:lang w:eastAsia="en-US"/>
        </w:rPr>
        <w:t>objeto del contrato</w:t>
      </w:r>
      <w:r w:rsidR="00672432" w:rsidRPr="008E2577">
        <w:rPr>
          <w:rFonts w:asciiTheme="minorHAnsi" w:eastAsiaTheme="minorHAnsi" w:hAnsiTheme="minorHAnsi" w:cstheme="minorHAnsi"/>
          <w:sz w:val="22"/>
          <w:szCs w:val="22"/>
          <w:shd w:val="clear" w:color="auto" w:fill="FFFFFF"/>
          <w:lang w:eastAsia="en-US"/>
        </w:rPr>
        <w:t xml:space="preserve"> de obras, servicios o suministros</w:t>
      </w:r>
      <w:r w:rsidRPr="008E2577">
        <w:rPr>
          <w:rFonts w:asciiTheme="minorHAnsi" w:eastAsiaTheme="minorHAnsi" w:hAnsiTheme="minorHAnsi" w:cstheme="minorHAnsi"/>
          <w:sz w:val="22"/>
          <w:szCs w:val="22"/>
          <w:shd w:val="clear" w:color="auto" w:fill="FFFFFF"/>
          <w:lang w:eastAsia="en-US"/>
        </w:rPr>
        <w:t>, las normas establecida</w:t>
      </w:r>
      <w:r w:rsidR="00672432" w:rsidRPr="008E2577">
        <w:rPr>
          <w:rFonts w:asciiTheme="minorHAnsi" w:eastAsiaTheme="minorHAnsi" w:hAnsiTheme="minorHAnsi" w:cstheme="minorHAnsi"/>
          <w:sz w:val="22"/>
          <w:szCs w:val="22"/>
          <w:shd w:val="clear" w:color="auto" w:fill="FFFFFF"/>
          <w:lang w:eastAsia="en-US"/>
        </w:rPr>
        <w:t>s en el artículo 99 de la LCSP:</w:t>
      </w:r>
    </w:p>
    <w:p w14:paraId="10485A1D" w14:textId="05EF18AA" w:rsidR="002D79D7" w:rsidRDefault="002D79D7" w:rsidP="00D84853">
      <w:pPr>
        <w:pStyle w:val="Prrafodelista"/>
        <w:numPr>
          <w:ilvl w:val="0"/>
          <w:numId w:val="5"/>
        </w:numPr>
        <w:jc w:val="both"/>
      </w:pPr>
      <w:r>
        <w:t>El objeto d</w:t>
      </w:r>
      <w:r w:rsidR="002B38D4">
        <w:t>el contrato</w:t>
      </w:r>
      <w:r>
        <w:t xml:space="preserve"> deberá ser determinado. </w:t>
      </w:r>
    </w:p>
    <w:p w14:paraId="7CB55BC8" w14:textId="77777777" w:rsidR="002D79D7" w:rsidRDefault="002D79D7" w:rsidP="002D79D7">
      <w:pPr>
        <w:pStyle w:val="Prrafodelista"/>
        <w:jc w:val="both"/>
      </w:pPr>
    </w:p>
    <w:p w14:paraId="11129E2F" w14:textId="4E71A0D3" w:rsidR="007A10FA" w:rsidRDefault="007A10FA" w:rsidP="00D84853">
      <w:pPr>
        <w:pStyle w:val="Prrafodelista"/>
        <w:numPr>
          <w:ilvl w:val="0"/>
          <w:numId w:val="5"/>
        </w:numPr>
        <w:jc w:val="both"/>
      </w:pPr>
      <w:r>
        <w:t>El contrato podrá ser definido</w:t>
      </w:r>
      <w:r w:rsidR="002D79D7">
        <w:t xml:space="preserve"> en atención a las necesidades o funcionalidades concretas que se pretenden satisfacer, sin cerrar el objeto del contrato a una solución única. En especial, se definirán de este modo en aquellos contratos en los que se estime que pueden incorporarse innovaciones tecnológicas, sociales o ambientales que mejoren la eficiencia y sostenibilidad de los bienes, obras o servicios que se contraten.</w:t>
      </w:r>
    </w:p>
    <w:p w14:paraId="6C7F4411" w14:textId="77777777" w:rsidR="007A10FA" w:rsidRDefault="007A10FA" w:rsidP="007A10FA">
      <w:pPr>
        <w:pStyle w:val="Prrafodelista"/>
        <w:jc w:val="both"/>
      </w:pPr>
    </w:p>
    <w:p w14:paraId="4CDF7DAD" w14:textId="52754990" w:rsidR="001A2182" w:rsidRDefault="002D79D7" w:rsidP="00881524">
      <w:pPr>
        <w:pStyle w:val="Prrafodelista"/>
        <w:numPr>
          <w:ilvl w:val="0"/>
          <w:numId w:val="6"/>
        </w:numPr>
        <w:jc w:val="both"/>
      </w:pPr>
      <w:r>
        <w:t>No podrá fraccionarse un contrato con la finalidad de disminuir la cuantía del mismo y eludir así los requisitos de publicidad o los relativos al procedimiento de adjudicación que correspondan.</w:t>
      </w:r>
    </w:p>
    <w:p w14:paraId="121B69BE" w14:textId="3F60E3C9" w:rsidR="005A091D" w:rsidRPr="00881524" w:rsidRDefault="002D79D7" w:rsidP="00881524">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881524">
        <w:rPr>
          <w:rFonts w:asciiTheme="minorHAnsi" w:eastAsiaTheme="minorHAnsi" w:hAnsiTheme="minorHAnsi" w:cstheme="minorHAnsi"/>
          <w:sz w:val="22"/>
          <w:szCs w:val="22"/>
          <w:shd w:val="clear" w:color="auto" w:fill="FFFFFF"/>
          <w:lang w:eastAsia="en-US"/>
        </w:rPr>
        <w:t>Siempre que la naturaleza o el objeto del contrato lo permitan, deberá preverse la realización independiente de cada una de sus partes mediante su división en lotes</w:t>
      </w:r>
      <w:r w:rsidR="007A10FA" w:rsidRPr="00881524">
        <w:rPr>
          <w:rFonts w:asciiTheme="minorHAnsi" w:eastAsiaTheme="minorHAnsi" w:hAnsiTheme="minorHAnsi" w:cstheme="minorHAnsi"/>
          <w:sz w:val="22"/>
          <w:szCs w:val="22"/>
          <w:shd w:val="clear" w:color="auto" w:fill="FFFFFF"/>
          <w:lang w:eastAsia="en-US"/>
        </w:rPr>
        <w:t>.</w:t>
      </w:r>
      <w:r w:rsidRPr="00881524">
        <w:rPr>
          <w:rFonts w:asciiTheme="minorHAnsi" w:eastAsiaTheme="minorHAnsi" w:hAnsiTheme="minorHAnsi" w:cstheme="minorHAnsi"/>
          <w:sz w:val="22"/>
          <w:szCs w:val="22"/>
          <w:shd w:val="clear" w:color="auto" w:fill="FFFFFF"/>
          <w:lang w:eastAsia="en-US"/>
        </w:rPr>
        <w:t xml:space="preserve"> </w:t>
      </w:r>
      <w:r w:rsidR="007A10FA" w:rsidRPr="00881524">
        <w:rPr>
          <w:rFonts w:asciiTheme="minorHAnsi" w:eastAsiaTheme="minorHAnsi" w:hAnsiTheme="minorHAnsi" w:cstheme="minorHAnsi"/>
          <w:sz w:val="22"/>
          <w:szCs w:val="22"/>
          <w:shd w:val="clear" w:color="auto" w:fill="FFFFFF"/>
          <w:lang w:eastAsia="en-US"/>
        </w:rPr>
        <w:t>No obstante</w:t>
      </w:r>
      <w:r w:rsidRPr="00881524">
        <w:rPr>
          <w:rFonts w:asciiTheme="minorHAnsi" w:eastAsiaTheme="minorHAnsi" w:hAnsiTheme="minorHAnsi" w:cstheme="minorHAnsi"/>
          <w:sz w:val="22"/>
          <w:szCs w:val="22"/>
          <w:shd w:val="clear" w:color="auto" w:fill="FFFFFF"/>
          <w:lang w:eastAsia="en-US"/>
        </w:rPr>
        <w:t>, el órgano de contratación podrá no dividir en lotes el objeto del contrato cuando existan motivos válidos, que deberán justificarse debidamente en el expediente</w:t>
      </w:r>
      <w:r w:rsidR="007A10FA" w:rsidRPr="00881524">
        <w:rPr>
          <w:rFonts w:asciiTheme="minorHAnsi" w:eastAsiaTheme="minorHAnsi" w:hAnsiTheme="minorHAnsi" w:cstheme="minorHAnsi"/>
          <w:sz w:val="22"/>
          <w:szCs w:val="22"/>
          <w:shd w:val="clear" w:color="auto" w:fill="FFFFFF"/>
          <w:lang w:eastAsia="en-US"/>
        </w:rPr>
        <w:t xml:space="preserve">. </w:t>
      </w:r>
    </w:p>
    <w:p w14:paraId="78CEEF2B" w14:textId="2EA13AB1" w:rsidR="002D79D7" w:rsidRPr="006443FB" w:rsidRDefault="002D79D7" w:rsidP="006443FB">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6443FB">
        <w:rPr>
          <w:rFonts w:asciiTheme="minorHAnsi" w:eastAsiaTheme="minorHAnsi" w:hAnsiTheme="minorHAnsi" w:cstheme="minorHAnsi"/>
          <w:sz w:val="22"/>
          <w:szCs w:val="22"/>
          <w:shd w:val="clear" w:color="auto" w:fill="FFFFFF"/>
          <w:lang w:eastAsia="en-US"/>
        </w:rPr>
        <w:t>En todo caso se considerarán motivos válidos, a efectos de justificar la no división en lotes del objet</w:t>
      </w:r>
      <w:r w:rsidR="001A2182" w:rsidRPr="006443FB">
        <w:rPr>
          <w:rFonts w:asciiTheme="minorHAnsi" w:eastAsiaTheme="minorHAnsi" w:hAnsiTheme="minorHAnsi" w:cstheme="minorHAnsi"/>
          <w:sz w:val="22"/>
          <w:szCs w:val="22"/>
          <w:shd w:val="clear" w:color="auto" w:fill="FFFFFF"/>
          <w:lang w:eastAsia="en-US"/>
        </w:rPr>
        <w:t>o del contrato, los siguientes:</w:t>
      </w:r>
    </w:p>
    <w:p w14:paraId="44EF4FFC" w14:textId="2F556DF1" w:rsidR="002D79D7" w:rsidRPr="006443FB" w:rsidRDefault="002D79D7" w:rsidP="005A091D">
      <w:pPr>
        <w:ind w:left="708"/>
        <w:jc w:val="both"/>
      </w:pPr>
      <w:r w:rsidRPr="006443FB">
        <w:t>a) El hecho de que la división en lotes del objeto del contrato conllevase el riesgo de restringir injustificadamente la competencia. A los efectos de aplicar este criterio, el órgano de contratación deberá solicitar informe previo a la autoridad de defensa de la competencia correspondiente para que se pronuncie sobre la apre</w:t>
      </w:r>
      <w:r w:rsidR="00137CEF" w:rsidRPr="006443FB">
        <w:t>ciación de dicha circunstancia.</w:t>
      </w:r>
    </w:p>
    <w:p w14:paraId="3D835D75" w14:textId="2E1BAB3B" w:rsidR="002D79D7" w:rsidRPr="006443FB" w:rsidRDefault="002D79D7" w:rsidP="005A091D">
      <w:pPr>
        <w:ind w:left="708"/>
        <w:jc w:val="both"/>
      </w:pPr>
      <w:r w:rsidRPr="006443FB">
        <w:t>b) El hecho de que, la realización independiente de las diversas prestaciones comprendidas en el objeto del contrato dificultara la correcta ejecución del mismo desde el punto de vista técnico; o bien que el riesgo para la correcta ejecución del contrato proceda de la naturaleza del objeto del mismo, al implicar la necesidad de coordinar la ejecución de las diferentes prestaciones, cuestión que podría verse imposibilitada por su división en lotes y ejecución por una pluralidad de contratistas diferentes. Ambos extremos deberán ser, en su caso, justificado</w:t>
      </w:r>
      <w:r w:rsidR="00137CEF" w:rsidRPr="006443FB">
        <w:t>s debidamente en el expediente.</w:t>
      </w:r>
    </w:p>
    <w:p w14:paraId="21770C69" w14:textId="4A419C16" w:rsidR="002D79D7" w:rsidRPr="006443FB" w:rsidRDefault="002D79D7" w:rsidP="006443FB">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6443FB">
        <w:rPr>
          <w:rFonts w:asciiTheme="minorHAnsi" w:eastAsiaTheme="minorHAnsi" w:hAnsiTheme="minorHAnsi" w:cstheme="minorHAnsi"/>
          <w:sz w:val="22"/>
          <w:szCs w:val="22"/>
          <w:shd w:val="clear" w:color="auto" w:fill="FFFFFF"/>
          <w:lang w:eastAsia="en-US"/>
        </w:rPr>
        <w:t>Cuando el órgano de contratación proceda a la división en lotes del objeto del contrato, este podrá introducir las siguientes limitaciones, justificándola</w:t>
      </w:r>
      <w:r w:rsidR="00A26C95" w:rsidRPr="006443FB">
        <w:rPr>
          <w:rFonts w:asciiTheme="minorHAnsi" w:eastAsiaTheme="minorHAnsi" w:hAnsiTheme="minorHAnsi" w:cstheme="minorHAnsi"/>
          <w:sz w:val="22"/>
          <w:szCs w:val="22"/>
          <w:shd w:val="clear" w:color="auto" w:fill="FFFFFF"/>
          <w:lang w:eastAsia="en-US"/>
        </w:rPr>
        <w:t>s debidamente en el expediente:</w:t>
      </w:r>
    </w:p>
    <w:p w14:paraId="4FAE31BD" w14:textId="2FFE0E3F" w:rsidR="002D79D7" w:rsidRPr="006443FB" w:rsidRDefault="002D79D7" w:rsidP="005A091D">
      <w:pPr>
        <w:ind w:left="708"/>
        <w:jc w:val="both"/>
      </w:pPr>
      <w:r w:rsidRPr="006443FB">
        <w:t>a) Podrá limitar el número de lotes para los que un mismo candidato o li</w:t>
      </w:r>
      <w:r w:rsidR="00A26C95" w:rsidRPr="006443FB">
        <w:t>citador puede presentar oferta.</w:t>
      </w:r>
    </w:p>
    <w:p w14:paraId="4DE1FCEE" w14:textId="3556C1B2" w:rsidR="002D79D7" w:rsidRPr="006443FB" w:rsidRDefault="002D79D7" w:rsidP="005A091D">
      <w:pPr>
        <w:ind w:left="708"/>
        <w:jc w:val="both"/>
      </w:pPr>
      <w:r w:rsidRPr="006443FB">
        <w:t>b) También podrá limitar el número de lotes que puede</w:t>
      </w:r>
      <w:r w:rsidR="005A091D" w:rsidRPr="006443FB">
        <w:t>n adjudicarse a cada licitador.</w:t>
      </w:r>
    </w:p>
    <w:p w14:paraId="33494EEF" w14:textId="52276C71" w:rsidR="002D79D7" w:rsidRPr="006443FB" w:rsidRDefault="002D79D7" w:rsidP="006443FB">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6443FB">
        <w:rPr>
          <w:rFonts w:asciiTheme="minorHAnsi" w:eastAsiaTheme="minorHAnsi" w:hAnsiTheme="minorHAnsi" w:cstheme="minorHAnsi"/>
          <w:sz w:val="22"/>
          <w:szCs w:val="22"/>
          <w:shd w:val="clear" w:color="auto" w:fill="FFFFFF"/>
          <w:lang w:eastAsia="en-US"/>
        </w:rPr>
        <w:t>Cuando el órgano de contratación considere oportuno introducir alguna de las dos limitaciones anteriores, así deberá indicarlo expresamente en el anuncio de licitación y en el pliego de cláusulas administrativas particulares.</w:t>
      </w:r>
    </w:p>
    <w:p w14:paraId="4B03421E" w14:textId="470327E8" w:rsidR="002D79D7" w:rsidRPr="006443FB" w:rsidRDefault="002D79D7" w:rsidP="006443FB">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6443FB">
        <w:rPr>
          <w:rFonts w:asciiTheme="minorHAnsi" w:eastAsiaTheme="minorHAnsi" w:hAnsiTheme="minorHAnsi" w:cstheme="minorHAnsi"/>
          <w:sz w:val="22"/>
          <w:szCs w:val="22"/>
          <w:shd w:val="clear" w:color="auto" w:fill="FFFFFF"/>
          <w:lang w:eastAsia="en-US"/>
        </w:rPr>
        <w:t>Cuando se introduzca la limitación</w:t>
      </w:r>
      <w:r w:rsidR="006443FB" w:rsidRPr="006443FB">
        <w:rPr>
          <w:rFonts w:asciiTheme="minorHAnsi" w:eastAsiaTheme="minorHAnsi" w:hAnsiTheme="minorHAnsi" w:cstheme="minorHAnsi"/>
          <w:sz w:val="22"/>
          <w:szCs w:val="22"/>
          <w:shd w:val="clear" w:color="auto" w:fill="FFFFFF"/>
          <w:lang w:eastAsia="en-US"/>
        </w:rPr>
        <w:t xml:space="preserve"> en el número de lotes a adjudicar a un licitador,</w:t>
      </w:r>
      <w:r w:rsidRPr="006443FB">
        <w:rPr>
          <w:rFonts w:asciiTheme="minorHAnsi" w:eastAsiaTheme="minorHAnsi" w:hAnsiTheme="minorHAnsi" w:cstheme="minorHAnsi"/>
          <w:sz w:val="22"/>
          <w:szCs w:val="22"/>
          <w:shd w:val="clear" w:color="auto" w:fill="FFFFFF"/>
          <w:lang w:eastAsia="en-US"/>
        </w:rPr>
        <w:t xml:space="preserve"> además deberán incluirse en los pliegos de cláusulas administrativas particulares los criterios o normas que se aplicarán cuando, como consecuencia de la aplicación de los criterios de adjudicación, un licitador pueda resultar adjudicatario de un número de lotes que exceda el máximo indicado en el anuncio y en el pliego. Estos criterios o normas en todo caso deberán ser o</w:t>
      </w:r>
      <w:r w:rsidR="001D5D8C" w:rsidRPr="006443FB">
        <w:rPr>
          <w:rFonts w:asciiTheme="minorHAnsi" w:eastAsiaTheme="minorHAnsi" w:hAnsiTheme="minorHAnsi" w:cstheme="minorHAnsi"/>
          <w:sz w:val="22"/>
          <w:szCs w:val="22"/>
          <w:shd w:val="clear" w:color="auto" w:fill="FFFFFF"/>
          <w:lang w:eastAsia="en-US"/>
        </w:rPr>
        <w:t>bjetivos y no discriminatorios.</w:t>
      </w:r>
    </w:p>
    <w:p w14:paraId="7DEB53D0" w14:textId="0539A561" w:rsidR="002D79D7" w:rsidRPr="00B848C5" w:rsidRDefault="002D79D7" w:rsidP="00B848C5">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B848C5">
        <w:rPr>
          <w:rFonts w:asciiTheme="minorHAnsi" w:eastAsiaTheme="minorHAnsi" w:hAnsiTheme="minorHAnsi" w:cstheme="minorHAnsi"/>
          <w:sz w:val="22"/>
          <w:szCs w:val="22"/>
          <w:shd w:val="clear" w:color="auto" w:fill="FFFFFF"/>
          <w:lang w:eastAsia="en-US"/>
        </w:rPr>
        <w:t>Cuando el órgano de contratación hubiera decidido proceder a la división en lotes del objeto del contrato y, además, permitir que pueda adjudicarse más de un lote al mismo licitador, aquel podrá adjudicar a una oferta integradora, siempre y cuando se cumplan todos y cada un</w:t>
      </w:r>
      <w:r w:rsidR="005A091D" w:rsidRPr="00B848C5">
        <w:rPr>
          <w:rFonts w:asciiTheme="minorHAnsi" w:eastAsiaTheme="minorHAnsi" w:hAnsiTheme="minorHAnsi" w:cstheme="minorHAnsi"/>
          <w:sz w:val="22"/>
          <w:szCs w:val="22"/>
          <w:shd w:val="clear" w:color="auto" w:fill="FFFFFF"/>
          <w:lang w:eastAsia="en-US"/>
        </w:rPr>
        <w:t>o de los requisitos siguientes:</w:t>
      </w:r>
    </w:p>
    <w:p w14:paraId="0CF119FE" w14:textId="10B17D3F" w:rsidR="002D79D7" w:rsidRPr="006443FB" w:rsidRDefault="002D79D7" w:rsidP="005A091D">
      <w:pPr>
        <w:ind w:left="708"/>
        <w:jc w:val="both"/>
      </w:pPr>
      <w:r w:rsidRPr="006443FB">
        <w:t>a) Que esta posibilidad se hubiere establecido en el pliego que rija el contrato y se recoja en el anuncio de licitación. Dicha previsión deberá concretar la combinación o combinaciones que se admitirá, en su caso, así como la solvencia y capacida</w:t>
      </w:r>
      <w:r w:rsidR="005A091D" w:rsidRPr="006443FB">
        <w:t>d exigida en cada una de ellas.</w:t>
      </w:r>
    </w:p>
    <w:p w14:paraId="550632A7" w14:textId="2429978F" w:rsidR="002D79D7" w:rsidRPr="006443FB" w:rsidRDefault="002D79D7" w:rsidP="005A091D">
      <w:pPr>
        <w:ind w:left="708"/>
        <w:jc w:val="both"/>
      </w:pPr>
      <w:r w:rsidRPr="006443FB">
        <w:t>b) Que se trate de supuestos en que existan varios crit</w:t>
      </w:r>
      <w:r w:rsidR="005A091D" w:rsidRPr="006443FB">
        <w:t>erios de adjudicación.</w:t>
      </w:r>
    </w:p>
    <w:p w14:paraId="3DC9A248" w14:textId="3A0C15E7" w:rsidR="002D79D7" w:rsidRPr="006443FB" w:rsidRDefault="002D79D7" w:rsidP="005A091D">
      <w:pPr>
        <w:ind w:left="708"/>
        <w:jc w:val="both"/>
      </w:pPr>
      <w:r w:rsidRPr="006443FB">
        <w:t>c) Que previamente se lleve a cabo una evaluación comparativa para determinar si las ofertas presentadas por un licitador concreto para una combinación particular de lotes cumpliría</w:t>
      </w:r>
      <w:r w:rsidR="001E7423">
        <w:t>n</w:t>
      </w:r>
      <w:r w:rsidRPr="006443FB">
        <w:t xml:space="preserve"> mejor, en conjunto, los criterios de adjudicación establecidos en el pliego con respecto a dichos lotes, que las ofertas presentadas para los lotes separados de que se trate, considerados aisladamente.</w:t>
      </w:r>
    </w:p>
    <w:p w14:paraId="327B1618" w14:textId="21A4A4E6" w:rsidR="002D79D7" w:rsidRPr="006443FB" w:rsidRDefault="002D79D7" w:rsidP="005A091D">
      <w:pPr>
        <w:ind w:left="708"/>
        <w:jc w:val="both"/>
      </w:pPr>
      <w:r w:rsidRPr="006443FB">
        <w:t>d) Que los empresarios acrediten la solvencia económica, financiera y técnica correspondiente, o, en su caso, la clasificación, al conjun</w:t>
      </w:r>
      <w:r w:rsidR="005A091D" w:rsidRPr="006443FB">
        <w:t>to de lotes por los que licite.</w:t>
      </w:r>
    </w:p>
    <w:p w14:paraId="4CB631F3" w14:textId="09756840" w:rsidR="002D79D7" w:rsidRPr="00771C58" w:rsidRDefault="002D79D7" w:rsidP="00771C58">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771C58">
        <w:rPr>
          <w:rFonts w:asciiTheme="minorHAnsi" w:eastAsiaTheme="minorHAnsi" w:hAnsiTheme="minorHAnsi" w:cstheme="minorHAnsi"/>
          <w:sz w:val="22"/>
          <w:szCs w:val="22"/>
          <w:shd w:val="clear" w:color="auto" w:fill="FFFFFF"/>
          <w:lang w:eastAsia="en-US"/>
        </w:rPr>
        <w:t>Cuando se proceda a la división en lotes, las normas procedimentales y de publicidad que deben aplicarse en la adjudicación de cada lote o prestación diferenciada se determinarán en función del valor acumulado del conjunto, calculado según lo establecido en el artículo 101</w:t>
      </w:r>
      <w:r w:rsidR="00771C58" w:rsidRPr="00771C58">
        <w:rPr>
          <w:rFonts w:asciiTheme="minorHAnsi" w:eastAsiaTheme="minorHAnsi" w:hAnsiTheme="minorHAnsi" w:cstheme="minorHAnsi"/>
          <w:sz w:val="22"/>
          <w:szCs w:val="22"/>
          <w:shd w:val="clear" w:color="auto" w:fill="FFFFFF"/>
          <w:lang w:eastAsia="en-US"/>
        </w:rPr>
        <w:t xml:space="preserve"> de la LCSP</w:t>
      </w:r>
      <w:r w:rsidRPr="00771C58">
        <w:rPr>
          <w:rFonts w:asciiTheme="minorHAnsi" w:eastAsiaTheme="minorHAnsi" w:hAnsiTheme="minorHAnsi" w:cstheme="minorHAnsi"/>
          <w:sz w:val="22"/>
          <w:szCs w:val="22"/>
          <w:shd w:val="clear" w:color="auto" w:fill="FFFFFF"/>
          <w:lang w:eastAsia="en-US"/>
        </w:rPr>
        <w:t>, salvo que se dé alguna de las excepciones a que se refieren l</w:t>
      </w:r>
      <w:r w:rsidR="00771C58" w:rsidRPr="00771C58">
        <w:rPr>
          <w:rFonts w:asciiTheme="minorHAnsi" w:eastAsiaTheme="minorHAnsi" w:hAnsiTheme="minorHAnsi" w:cstheme="minorHAnsi"/>
          <w:sz w:val="22"/>
          <w:szCs w:val="22"/>
          <w:shd w:val="clear" w:color="auto" w:fill="FFFFFF"/>
          <w:lang w:eastAsia="en-US"/>
        </w:rPr>
        <w:t>os artículos 20.2, 21.2 y 22.2 de la LCSP.</w:t>
      </w:r>
    </w:p>
    <w:p w14:paraId="01DDCF87" w14:textId="6CE9E0E4" w:rsidR="002D79D7" w:rsidRPr="00771C58" w:rsidRDefault="002D79D7" w:rsidP="00771C58">
      <w:pPr>
        <w:pStyle w:val="parrafo"/>
        <w:spacing w:before="180" w:beforeAutospacing="0" w:after="180" w:afterAutospacing="0"/>
        <w:ind w:firstLine="360"/>
        <w:jc w:val="both"/>
        <w:rPr>
          <w:rFonts w:asciiTheme="minorHAnsi" w:eastAsiaTheme="minorHAnsi" w:hAnsiTheme="minorHAnsi" w:cstheme="minorHAnsi"/>
          <w:sz w:val="22"/>
          <w:szCs w:val="22"/>
          <w:shd w:val="clear" w:color="auto" w:fill="FFFFFF"/>
          <w:lang w:eastAsia="en-US"/>
        </w:rPr>
      </w:pPr>
      <w:r w:rsidRPr="00771C58">
        <w:rPr>
          <w:rFonts w:asciiTheme="minorHAnsi" w:eastAsiaTheme="minorHAnsi" w:hAnsiTheme="minorHAnsi" w:cstheme="minorHAnsi"/>
          <w:sz w:val="22"/>
          <w:szCs w:val="22"/>
          <w:shd w:val="clear" w:color="auto" w:fill="FFFFFF"/>
          <w:lang w:eastAsia="en-US"/>
        </w:rPr>
        <w:t>En los contratos adjudicados por lotes, y salvo que se establezca otra previsión en el pliego que rija el contrato, cada lote constituirá un contrato, salvo en casos en que se presenten ofertas integradoras, en los que todas las ofertas constituirán un contrato.</w:t>
      </w:r>
    </w:p>
    <w:p w14:paraId="53455368" w14:textId="0D4C8EBA" w:rsidR="002D79D7" w:rsidRDefault="002D79D7" w:rsidP="002D79D7">
      <w:pPr>
        <w:pStyle w:val="Ttulo2"/>
        <w:numPr>
          <w:ilvl w:val="1"/>
          <w:numId w:val="1"/>
        </w:numPr>
        <w:jc w:val="both"/>
      </w:pPr>
      <w:bookmarkStart w:id="16" w:name="_Toc170388114"/>
      <w:r>
        <w:t>Duración.</w:t>
      </w:r>
      <w:bookmarkEnd w:id="16"/>
      <w:r>
        <w:t xml:space="preserve"> </w:t>
      </w:r>
      <w:r w:rsidR="00AB47AF">
        <w:t xml:space="preserve"> </w:t>
      </w:r>
    </w:p>
    <w:p w14:paraId="2FA3E6B5" w14:textId="167BE039" w:rsidR="00773706" w:rsidRPr="00EC6C72" w:rsidRDefault="00773706" w:rsidP="00F715AE">
      <w:pPr>
        <w:ind w:left="360" w:firstLine="348"/>
        <w:jc w:val="both"/>
      </w:pPr>
      <w:r w:rsidRPr="00EC6C72">
        <w:t>La duración de los contratos deberá establecerse teniendo en cuenta la naturaleza de las prestaciones, las características de su financiación y la necesidad de someter periódicamente a concurrencia la realización de las mismas, sin perjuicio de las normas especiales aplicables a determinados contratos.</w:t>
      </w:r>
    </w:p>
    <w:p w14:paraId="65CFB56C" w14:textId="1406A679" w:rsidR="00773706" w:rsidRDefault="00773706" w:rsidP="00A71171">
      <w:pPr>
        <w:ind w:left="360" w:firstLine="349"/>
        <w:jc w:val="both"/>
      </w:pPr>
      <w:r w:rsidRPr="00EC6C72">
        <w:t>El contrato se podrá prorrogar de conformidad con lo establecido e</w:t>
      </w:r>
      <w:r w:rsidR="00F715AE" w:rsidRPr="00EC6C72">
        <w:t xml:space="preserve">n el artículo </w:t>
      </w:r>
      <w:r w:rsidRPr="00EC6C72">
        <w:t>29 de la LCSP siempre que sus características permanezcan ina</w:t>
      </w:r>
      <w:r w:rsidR="00F715AE" w:rsidRPr="00EC6C72">
        <w:t xml:space="preserve">lterables durante el período de </w:t>
      </w:r>
      <w:r w:rsidRPr="00EC6C72">
        <w:t>duración de éstas</w:t>
      </w:r>
      <w:r w:rsidR="00EC6C72">
        <w:t>.</w:t>
      </w:r>
    </w:p>
    <w:p w14:paraId="2E21DBA7" w14:textId="14730BB3" w:rsidR="0048140C" w:rsidRPr="00EC6C72" w:rsidRDefault="0048140C" w:rsidP="00803689">
      <w:pPr>
        <w:ind w:left="360" w:firstLine="348"/>
        <w:jc w:val="both"/>
      </w:pPr>
      <w:r w:rsidRPr="0048140C">
        <w:t>La prórroga se acordará por el órgano de contratación y será obligatoria para el empresario, siempre que su preaviso se produzca al menos con dos meses de antelación a la finalización del plazo de duración del contrato, salvo que en el pliego que rija el contrato se establezca uno mayor. Quedan exceptuados de la obligación de preaviso los contratos cuya duración fuera inferior a dos meses.</w:t>
      </w:r>
    </w:p>
    <w:p w14:paraId="6C6FCF17" w14:textId="0386A634" w:rsidR="00773706" w:rsidRPr="00EC6C72" w:rsidRDefault="00773706" w:rsidP="00A71171">
      <w:pPr>
        <w:ind w:left="426" w:firstLine="425"/>
      </w:pPr>
      <w:r w:rsidRPr="00EC6C72">
        <w:t>En ningún caso podrá producirse la prórroga por el consentimiento tácito de las partes.</w:t>
      </w:r>
    </w:p>
    <w:p w14:paraId="1868A3E9" w14:textId="20BAF6CA" w:rsidR="00773706" w:rsidRPr="00EC6C72" w:rsidRDefault="00773706" w:rsidP="00F715AE">
      <w:pPr>
        <w:ind w:left="360" w:firstLine="348"/>
        <w:jc w:val="both"/>
      </w:pPr>
      <w:r w:rsidRPr="00EC6C72">
        <w:t>La formalización de la prórroga no exigirá la firma de un nuevo acuerdo bastando a estos efectos la mera comunicación de la misma. En el caso de que la prórroga sea por mutuo acuerdo será necesario, además, contar con la conformidad escrita del adjudicatario.</w:t>
      </w:r>
    </w:p>
    <w:p w14:paraId="18C8CE9B" w14:textId="3A348623" w:rsidR="00773706" w:rsidRPr="00EC6C72" w:rsidRDefault="00773706" w:rsidP="00803689">
      <w:pPr>
        <w:ind w:left="360" w:firstLine="348"/>
        <w:jc w:val="both"/>
      </w:pPr>
      <w:r w:rsidRPr="00EC6C72">
        <w:t>Los contratos de suministros y de servicios definidos en la LCSP de prestación sucesiva tendrán un plazo máximo de duración de cinco (5) años, incluyendo las posibles prórrogas que acuerde el Órgano de Contratación.</w:t>
      </w:r>
    </w:p>
    <w:p w14:paraId="38BBFEBF" w14:textId="77777777" w:rsidR="00773706" w:rsidRPr="00EC6C72" w:rsidRDefault="00773706" w:rsidP="00803689">
      <w:pPr>
        <w:ind w:left="360" w:firstLine="348"/>
        <w:jc w:val="both"/>
      </w:pPr>
      <w:r w:rsidRPr="00EC6C72">
        <w:t>Excepcionalmente, en los contratos de servicios se podrá establecer un plazo de duración superior, cuando lo exija el período de recuperación de las inversiones directamente relacionadas con el contrato y estas no sean susceptibles de utilizarse en el resto de la actividad productiva del contratista o su utilización fuera antieconómica, siempre que la amortización de dichas inversiones sea un coste relevante en la prestación del servicio, circunstancias que deberán ser justificadas en el expediente de contratación con indicación de las inversiones a las que se refiera y de su período de recuperación.</w:t>
      </w:r>
    </w:p>
    <w:p w14:paraId="1F28C67F" w14:textId="33D83188" w:rsidR="00773706" w:rsidRPr="00EC6C72" w:rsidRDefault="00773706" w:rsidP="00803689">
      <w:pPr>
        <w:ind w:left="360" w:firstLine="348"/>
        <w:jc w:val="both"/>
      </w:pPr>
      <w:r w:rsidRPr="00EC6C72">
        <w:t>El contrato de servicios de mantenimiento que se concierte conjuntamente con el de la compra del bien a mantener, cuando dicho mantenimiento solo pueda ser prestado por razones de exclusividad por la empresa que suministre dicho bien, podrá tener como plazo de duración el de la vida útil del producto adquirido.</w:t>
      </w:r>
    </w:p>
    <w:p w14:paraId="7A53B932" w14:textId="20ACCF4C" w:rsidR="00773706" w:rsidRPr="00EC6C72" w:rsidRDefault="001E7423" w:rsidP="00A71171">
      <w:pPr>
        <w:ind w:left="360" w:firstLine="349"/>
        <w:jc w:val="both"/>
      </w:pPr>
      <w:r w:rsidRPr="00EC6C72">
        <w:t>Asimismo,</w:t>
      </w:r>
      <w:r w:rsidR="00773706" w:rsidRPr="00EC6C72">
        <w:t xml:space="preserve"> podrá establecerse en los contratos de servicios relativos a los servicios a las personas un plazo de duración mayor cuando ello fuera necesario para la continuidad de aquellos tratamientos a los usuarios en los que el cambio del prestador pudiera repercutir negativamente.</w:t>
      </w:r>
    </w:p>
    <w:p w14:paraId="78F4A2CE" w14:textId="209947FD" w:rsidR="00773706" w:rsidRPr="00EC6C72" w:rsidRDefault="00773706" w:rsidP="00A71171">
      <w:pPr>
        <w:ind w:left="360" w:firstLine="349"/>
        <w:jc w:val="both"/>
      </w:pPr>
      <w:r w:rsidRPr="00EC6C72">
        <w:t>No obstante lo establecido en los apartados anteriores, cuando al vencimiento de un contrato no se hubiera formalizado el nuevo contrato que garantice la continuidad de la prestación a realizar por el contratista como consecuencia de incidencias resultantes de acontecimientos imprevisibles para el Órgano de Contratación producidas en el procedimiento de adjudicación y existan razones de interés público o para el buen funcionamiento de la Sociedad para no interrumpir la prestación, se podrá prorrogar el contrato originario más allá de su vigencia prevista hasta que comience la ejecución del nuevo contrato y en todo caso por un periodo máximo de nueve meses, sin modificar las restantes condiciones del contrato, siempre que el anuncio de licitación del nuevo contrato se haya publicado con una antelación mínima de tres meses respecto de la fecha de finalización del contrato originario.</w:t>
      </w:r>
    </w:p>
    <w:p w14:paraId="004BBB15" w14:textId="336B8349" w:rsidR="00CD4BC0" w:rsidRPr="00803689" w:rsidRDefault="00773706" w:rsidP="00A71171">
      <w:pPr>
        <w:ind w:left="360" w:firstLine="349"/>
        <w:jc w:val="both"/>
      </w:pPr>
      <w:r w:rsidRPr="00EC6C72">
        <w:t>Los contratos de servicios que sean complementarios de otros contratos de obras o de suministro podrán tener un plazo de vigencia superior al señalado que, en ningún caso, excederá del plazo de duración del contrato principal, salvo en los contratos que comprendan trabajos relacionados con la liquidación del contrato principal, cuyo plazo final excederá al del mismo en el tiempo necesario para realizarlos. Ha de entenderse por contratos complementarios aquellos que tienen una relación de dependencia respecto de otro, el principal, cuyo objeto se considere necesario para la correcta realización de la prestación o prestaciones a las que se refiera dicho contrato principal.</w:t>
      </w:r>
    </w:p>
    <w:p w14:paraId="6D732B4A" w14:textId="47E21E4C" w:rsidR="00CD4BC0" w:rsidRPr="00286FD8" w:rsidRDefault="00773706" w:rsidP="00526624">
      <w:pPr>
        <w:ind w:left="360" w:firstLine="348"/>
        <w:jc w:val="both"/>
      </w:pPr>
      <w:r w:rsidRPr="00803689">
        <w:t>En todo lo no previsto en este apartado se estará a lo señalado en el artículo 29 de la LCSP.</w:t>
      </w:r>
    </w:p>
    <w:p w14:paraId="5E71F164" w14:textId="10230EC3" w:rsidR="00EC4D7F" w:rsidRDefault="002D79D7" w:rsidP="00EC4D7F">
      <w:pPr>
        <w:pStyle w:val="Ttulo2"/>
        <w:numPr>
          <w:ilvl w:val="1"/>
          <w:numId w:val="1"/>
        </w:numPr>
        <w:jc w:val="both"/>
      </w:pPr>
      <w:bookmarkStart w:id="17" w:name="_Toc170388115"/>
      <w:r>
        <w:t>Presupuesto base de licitación, valor estimado y precio de los contratos.</w:t>
      </w:r>
      <w:bookmarkEnd w:id="17"/>
    </w:p>
    <w:p w14:paraId="02C0A970" w14:textId="5DEB7749" w:rsidR="00DD4217" w:rsidRPr="003100C0" w:rsidRDefault="00DD4217" w:rsidP="00A71171">
      <w:pPr>
        <w:pStyle w:val="Ttulo3"/>
        <w:numPr>
          <w:ilvl w:val="2"/>
          <w:numId w:val="1"/>
        </w:numPr>
      </w:pPr>
      <w:bookmarkStart w:id="18" w:name="_Toc170388116"/>
      <w:r w:rsidRPr="003100C0">
        <w:t>Presupuesto base de licitación</w:t>
      </w:r>
      <w:r w:rsidR="00A71171">
        <w:t>.</w:t>
      </w:r>
      <w:bookmarkEnd w:id="18"/>
    </w:p>
    <w:p w14:paraId="2FD9548A" w14:textId="05FAD4C1" w:rsidR="008C41BF" w:rsidRPr="003100C0" w:rsidRDefault="008C41BF" w:rsidP="003100C0">
      <w:pPr>
        <w:ind w:left="360" w:firstLine="348"/>
        <w:jc w:val="both"/>
      </w:pPr>
      <w:r w:rsidRPr="003100C0">
        <w:t>Por presupuesto base de licitación se entenderá el límite máximo de gasto que en virtud del contrato puede comprometer el órgano de contratación, incluido el Impuesto sobre el Valor Añadido, salvo disposición en contrario.</w:t>
      </w:r>
    </w:p>
    <w:p w14:paraId="4B22E1E9" w14:textId="7A2C40E8" w:rsidR="008C41BF" w:rsidRPr="003100C0" w:rsidRDefault="008C41BF" w:rsidP="003100C0">
      <w:pPr>
        <w:ind w:left="360" w:firstLine="348"/>
        <w:jc w:val="both"/>
      </w:pPr>
      <w:r w:rsidRPr="003100C0">
        <w:t xml:space="preserve">Para elaborar el presupuesto base de licitación, el órgano de contratación cuidará que este sea adecuado a los precios de mercado. El presupuesto se desglosará </w:t>
      </w:r>
      <w:r w:rsidR="00526624" w:rsidRPr="003100C0">
        <w:t>indicándose</w:t>
      </w:r>
      <w:r w:rsidRPr="003100C0">
        <w:t xml:space="preserve"> en el pliego de </w:t>
      </w:r>
      <w:r w:rsidR="00526624" w:rsidRPr="003100C0">
        <w:t>cláusulas</w:t>
      </w:r>
      <w:r w:rsidRPr="003100C0">
        <w:t xml:space="preserve"> </w:t>
      </w:r>
      <w:r w:rsidR="00526624" w:rsidRPr="003100C0">
        <w:t>administrativas</w:t>
      </w:r>
      <w:r w:rsidRPr="003100C0">
        <w:t xml:space="preserve"> particulares, los costes directos e indirectos y </w:t>
      </w:r>
      <w:r w:rsidR="00526624" w:rsidRPr="003100C0">
        <w:t>otros gastos</w:t>
      </w:r>
      <w:r w:rsidRPr="003100C0">
        <w:t xml:space="preserve"> que se hayan calculado para su determinación. </w:t>
      </w:r>
    </w:p>
    <w:p w14:paraId="1C868250" w14:textId="36F40605" w:rsidR="00EA6DD9" w:rsidRPr="003100C0" w:rsidRDefault="008C41BF" w:rsidP="003100C0">
      <w:pPr>
        <w:ind w:left="360" w:firstLine="348"/>
        <w:jc w:val="both"/>
      </w:pPr>
      <w:r w:rsidRPr="003100C0">
        <w:t>Con carácter previo a la tramitación de un acuerdo marco o de un sistema dinámico de adquisición no será necesario que se apruebe un presupuesto base de licitación</w:t>
      </w:r>
      <w:r w:rsidR="00BD0BEB" w:rsidRPr="003100C0">
        <w:t>.</w:t>
      </w:r>
    </w:p>
    <w:p w14:paraId="6AD775B2" w14:textId="77314747" w:rsidR="00DD4217" w:rsidRPr="003100C0" w:rsidRDefault="00DD4217" w:rsidP="00A71171">
      <w:pPr>
        <w:pStyle w:val="Ttulo3"/>
        <w:numPr>
          <w:ilvl w:val="2"/>
          <w:numId w:val="1"/>
        </w:numPr>
      </w:pPr>
      <w:bookmarkStart w:id="19" w:name="_Toc170388117"/>
      <w:r w:rsidRPr="003100C0">
        <w:t>Valor estimado</w:t>
      </w:r>
      <w:r w:rsidR="00A71171">
        <w:t>.</w:t>
      </w:r>
      <w:bookmarkEnd w:id="19"/>
    </w:p>
    <w:p w14:paraId="5A37220E" w14:textId="676E1D63" w:rsidR="00EC4D7F" w:rsidRPr="00835085" w:rsidRDefault="00EC4D7F" w:rsidP="00835085">
      <w:pPr>
        <w:ind w:left="360" w:firstLine="348"/>
        <w:jc w:val="both"/>
      </w:pPr>
      <w:r w:rsidRPr="00835085">
        <w:t xml:space="preserve">Los contratos a celebrar por las </w:t>
      </w:r>
      <w:r w:rsidR="00A464A7" w:rsidRPr="00835085">
        <w:t>comunidades</w:t>
      </w:r>
      <w:r w:rsidRPr="00835085">
        <w:t xml:space="preserve"> de regantes</w:t>
      </w:r>
      <w:r w:rsidR="00A464A7" w:rsidRPr="00835085">
        <w:t xml:space="preserve">, en el marco de estas normas, </w:t>
      </w:r>
      <w:r w:rsidRPr="00835085">
        <w:t xml:space="preserve">se </w:t>
      </w:r>
      <w:r w:rsidR="00A464A7" w:rsidRPr="00835085">
        <w:t xml:space="preserve">clasificarán </w:t>
      </w:r>
      <w:r w:rsidRPr="00835085">
        <w:t>atendiendo a su valor estimado</w:t>
      </w:r>
      <w:r w:rsidR="00A464A7" w:rsidRPr="00835085">
        <w:t>, a los efectos de elegir el procedimiento de licitación aplicable y la publicidad a la que deban someterse.</w:t>
      </w:r>
    </w:p>
    <w:p w14:paraId="71309A3B" w14:textId="360BE573" w:rsidR="00F22F34" w:rsidRPr="00835085" w:rsidRDefault="00EC4D7F" w:rsidP="00835085">
      <w:pPr>
        <w:ind w:left="360" w:firstLine="348"/>
        <w:jc w:val="both"/>
      </w:pPr>
      <w:r w:rsidRPr="00835085">
        <w:t xml:space="preserve">El órgano de contratación, determinará el valor estimado del contrato, en el caso de contratos de obras, </w:t>
      </w:r>
      <w:r w:rsidR="00AD57CF" w:rsidRPr="00835085">
        <w:t>suministros</w:t>
      </w:r>
      <w:r w:rsidRPr="00835085">
        <w:t xml:space="preserve"> y servicios, tomando el importe total, sin incluir el Impuesto sobre el </w:t>
      </w:r>
      <w:r w:rsidR="00AD57CF" w:rsidRPr="00835085">
        <w:t>Valor</w:t>
      </w:r>
      <w:r w:rsidRPr="00835085">
        <w:t xml:space="preserve"> añadido. En su cálculo se tendrán en cuenta, las eventuales </w:t>
      </w:r>
      <w:r w:rsidR="00AD57CF" w:rsidRPr="00835085">
        <w:t>prórrogas</w:t>
      </w:r>
      <w:r w:rsidRPr="00835085">
        <w:t xml:space="preserve"> del </w:t>
      </w:r>
      <w:r w:rsidR="00AD57CF" w:rsidRPr="00835085">
        <w:t>contrato,</w:t>
      </w:r>
      <w:r w:rsidRPr="00835085">
        <w:t xml:space="preserve"> así como las primas o </w:t>
      </w:r>
      <w:r w:rsidR="00AD57CF" w:rsidRPr="00835085">
        <w:t>pagos</w:t>
      </w:r>
      <w:r w:rsidRPr="00835085">
        <w:t xml:space="preserve"> a los </w:t>
      </w:r>
      <w:r w:rsidR="00AD57CF" w:rsidRPr="00835085">
        <w:t>candidatos, en</w:t>
      </w:r>
      <w:r w:rsidRPr="00835085">
        <w:t xml:space="preserve"> el caso en que </w:t>
      </w:r>
      <w:r w:rsidR="00AD57CF" w:rsidRPr="00835085">
        <w:t>así se haya</w:t>
      </w:r>
      <w:r w:rsidRPr="00835085">
        <w:t xml:space="preserve"> previsto</w:t>
      </w:r>
      <w:r w:rsidR="00AD57CF" w:rsidRPr="00835085">
        <w:t>.</w:t>
      </w:r>
    </w:p>
    <w:p w14:paraId="50A7694C" w14:textId="032BBE14" w:rsidR="00AD57CF" w:rsidRPr="00835085" w:rsidRDefault="00394DA7" w:rsidP="00835085">
      <w:pPr>
        <w:ind w:left="360" w:firstLine="348"/>
        <w:jc w:val="both"/>
      </w:pPr>
      <w:r w:rsidRPr="00835085">
        <w:t>En el caso de que</w:t>
      </w:r>
      <w:r w:rsidR="00AD57CF" w:rsidRPr="00835085">
        <w:t>, se haya previsto en el pliego de cláusulas administrativas particulares o en el anuncio de licitación la posibilidad de que el contrato sea modificado, se considerará valor estimado del contrato el importe máximo que este pueda alcanzar, teniendo en cuenta la totalidad de las modificaciones al alza previstas</w:t>
      </w:r>
      <w:r w:rsidRPr="00835085">
        <w:t>.</w:t>
      </w:r>
    </w:p>
    <w:p w14:paraId="53CB507A" w14:textId="563CE25A" w:rsidR="00F22F34" w:rsidRPr="00835085" w:rsidRDefault="00EC4D7F" w:rsidP="00835085">
      <w:pPr>
        <w:ind w:left="360" w:firstLine="348"/>
        <w:jc w:val="both"/>
      </w:pPr>
      <w:r w:rsidRPr="00835085">
        <w:t>El método de cálculo aplicado por el órgano de contratación para calcular el valor estimado en todo caso deberá figurar en los pliegos de cláusulas administrativas particulares</w:t>
      </w:r>
      <w:r w:rsidR="00835085">
        <w:t>.</w:t>
      </w:r>
    </w:p>
    <w:p w14:paraId="6F41EE22" w14:textId="265F3C24" w:rsidR="00EA6DD9" w:rsidRDefault="00EC4D7F" w:rsidP="00835085">
      <w:pPr>
        <w:ind w:left="360" w:firstLine="348"/>
        <w:jc w:val="both"/>
      </w:pPr>
      <w:r w:rsidRPr="00835085">
        <w:t>La estimación deberá hacerse teniendo en cuenta los precios habituales en el mercado, y estar referida al momento del envío del anuncio de licitación o, en caso de que no se requiera un anuncio de este tipo, al momento en que el órgano de contratación inicie el procedimiento de adjudicación del contrato</w:t>
      </w:r>
      <w:r w:rsidR="00835085">
        <w:t>.</w:t>
      </w:r>
    </w:p>
    <w:p w14:paraId="128A2765" w14:textId="0D74D28C" w:rsidR="00F22F34" w:rsidRPr="00835085" w:rsidRDefault="00835085" w:rsidP="00A71171">
      <w:pPr>
        <w:pStyle w:val="Ttulo3"/>
        <w:numPr>
          <w:ilvl w:val="2"/>
          <w:numId w:val="1"/>
        </w:numPr>
      </w:pPr>
      <w:bookmarkStart w:id="20" w:name="_Toc170388118"/>
      <w:r>
        <w:t>Precio del contrato</w:t>
      </w:r>
      <w:r w:rsidR="00A71171">
        <w:t>.</w:t>
      </w:r>
      <w:bookmarkEnd w:id="20"/>
    </w:p>
    <w:p w14:paraId="3845A391" w14:textId="75281AFC" w:rsidR="00F22F34" w:rsidRPr="00835085" w:rsidRDefault="00F22F34" w:rsidP="00835085">
      <w:pPr>
        <w:ind w:left="360" w:firstLine="348"/>
        <w:jc w:val="both"/>
      </w:pPr>
      <w:r w:rsidRPr="00835085">
        <w:t>El precio del contrato será el que resulte de la adjudicación del mismo y deberá indicar como partida independiente el IVA.</w:t>
      </w:r>
    </w:p>
    <w:p w14:paraId="12DF87FE" w14:textId="65E0E69B" w:rsidR="00F22F34" w:rsidRPr="00835085" w:rsidRDefault="00F22F34" w:rsidP="00835085">
      <w:pPr>
        <w:ind w:left="360" w:firstLine="348"/>
        <w:jc w:val="both"/>
      </w:pPr>
      <w:r w:rsidRPr="00835085">
        <w:t>En el precio del contrato se considerarán incluidos los tributos, tasas y cánones de cualquier índole que sean de aplicación, así como todos los gastos que se originen para el adjudicatario como consecuencia del cumplimiento de las obligaciones contempladas en el pliego.</w:t>
      </w:r>
    </w:p>
    <w:p w14:paraId="53EC968C" w14:textId="3D255341" w:rsidR="008C41BF" w:rsidRPr="002D79D7" w:rsidRDefault="00F22F34" w:rsidP="00835085">
      <w:pPr>
        <w:ind w:left="360" w:firstLine="348"/>
        <w:jc w:val="both"/>
      </w:pPr>
      <w:r w:rsidRPr="00835085">
        <w:t>Todos los gastos que se originen para el contratista como consecuencia de las obligaciones recogidas en el pliego y el resto de disposiciones que sean de aplicación al contrato, que no figuren en el proyecto objeto de licitación entre los costes directos e indirectos de ejecución, se considerarán incluidos en el porcentaje de Gastos Generales de Estructura.</w:t>
      </w:r>
    </w:p>
    <w:p w14:paraId="0065A073" w14:textId="708F8D0C" w:rsidR="002D79D7" w:rsidRDefault="002D79D7" w:rsidP="00A71171">
      <w:pPr>
        <w:pStyle w:val="Ttulo2"/>
        <w:numPr>
          <w:ilvl w:val="1"/>
          <w:numId w:val="1"/>
        </w:numPr>
        <w:spacing w:after="120" w:line="360" w:lineRule="auto"/>
        <w:ind w:left="1077"/>
        <w:jc w:val="both"/>
      </w:pPr>
      <w:bookmarkStart w:id="21" w:name="_Toc170388119"/>
      <w:r>
        <w:t>Revisión de precios.</w:t>
      </w:r>
      <w:bookmarkEnd w:id="21"/>
      <w:r w:rsidR="00003A9B">
        <w:t xml:space="preserve"> </w:t>
      </w:r>
    </w:p>
    <w:p w14:paraId="02A2AFE0" w14:textId="3E684869" w:rsidR="0014595F" w:rsidRDefault="0014595F" w:rsidP="00855FAC">
      <w:pPr>
        <w:ind w:left="360" w:firstLine="348"/>
        <w:jc w:val="both"/>
      </w:pPr>
      <w:r w:rsidRPr="00855FAC">
        <w:t>Los precios de los contratos sólo podrán ser objeto de revisión periódica y predeterminada en los términos del artículo 103 y siguientes de la LCSP.</w:t>
      </w:r>
    </w:p>
    <w:p w14:paraId="646C3DF5" w14:textId="77777777" w:rsidR="00A71171" w:rsidRPr="00855FAC" w:rsidRDefault="00A71171" w:rsidP="00855FAC">
      <w:pPr>
        <w:ind w:left="360" w:firstLine="348"/>
        <w:jc w:val="both"/>
      </w:pPr>
    </w:p>
    <w:p w14:paraId="376CBAEA" w14:textId="23105F40" w:rsidR="007A6C22" w:rsidRDefault="007A6C22" w:rsidP="007A6C22">
      <w:pPr>
        <w:pStyle w:val="Ttulo1"/>
        <w:numPr>
          <w:ilvl w:val="0"/>
          <w:numId w:val="1"/>
        </w:numPr>
        <w:jc w:val="both"/>
      </w:pPr>
      <w:bookmarkStart w:id="22" w:name="_Toc170388120"/>
      <w:r>
        <w:t>ACTUACIONES DE PREPARACIÓN Y ADJUDICACIÓN DE LOS CONTRATOS.</w:t>
      </w:r>
      <w:bookmarkEnd w:id="22"/>
    </w:p>
    <w:p w14:paraId="5A328691" w14:textId="5252D2EC" w:rsidR="0048461A" w:rsidRDefault="0048461A" w:rsidP="0048461A"/>
    <w:p w14:paraId="0C85B619" w14:textId="299B2AEC" w:rsidR="00AA212E" w:rsidRPr="00F12EA1" w:rsidRDefault="0048461A" w:rsidP="00AA212E">
      <w:pPr>
        <w:pStyle w:val="Ttulo2"/>
        <w:numPr>
          <w:ilvl w:val="1"/>
          <w:numId w:val="1"/>
        </w:numPr>
        <w:jc w:val="both"/>
      </w:pPr>
      <w:bookmarkStart w:id="23" w:name="_Toc170388121"/>
      <w:r w:rsidRPr="00AA212E">
        <w:t>Expediente de contratación</w:t>
      </w:r>
      <w:r w:rsidR="00AA212E">
        <w:t>.</w:t>
      </w:r>
      <w:r w:rsidR="00024ADF">
        <w:t xml:space="preserve"> </w:t>
      </w:r>
      <w:r w:rsidR="00024ADF" w:rsidRPr="00F12EA1">
        <w:t>Iniciación y contenido.</w:t>
      </w:r>
      <w:bookmarkEnd w:id="23"/>
    </w:p>
    <w:p w14:paraId="04C14E0D" w14:textId="6C30232F" w:rsidR="0048461A" w:rsidRDefault="0048461A" w:rsidP="00DC6DA5">
      <w:pPr>
        <w:ind w:left="360"/>
        <w:rPr>
          <w:highlight w:val="cyan"/>
        </w:rPr>
      </w:pPr>
    </w:p>
    <w:p w14:paraId="0DC2A4E8" w14:textId="622E1BED" w:rsidR="0031158E" w:rsidRPr="00024ADF" w:rsidRDefault="0031158E" w:rsidP="00024ADF">
      <w:pPr>
        <w:ind w:left="360" w:firstLine="348"/>
        <w:jc w:val="both"/>
      </w:pPr>
      <w:r>
        <w:t>El expediente de contratación se iniciará por el órgano de contratación, una vez constatada la necesidad de dicha contratación y justificada y formalizada conforme procedimiento interno de la propia comunidad. A él se incorporarán todos los documentos que se generen durante la tramitación del expediente de contratación (incluyendo la documentación relacionada con los eventuales recursos y reclamaciones que se produzcan), incluyendo el contrato suscrito por las partes.</w:t>
      </w:r>
    </w:p>
    <w:p w14:paraId="1B916B27" w14:textId="232A2A95" w:rsidR="00866BEC" w:rsidRDefault="00866BEC" w:rsidP="004549BA">
      <w:pPr>
        <w:pStyle w:val="Ttulo2"/>
        <w:numPr>
          <w:ilvl w:val="1"/>
          <w:numId w:val="1"/>
        </w:numPr>
        <w:jc w:val="both"/>
      </w:pPr>
      <w:bookmarkStart w:id="24" w:name="_Toc170388122"/>
      <w:r>
        <w:t>Pliegos de Condiciones Particulares.</w:t>
      </w:r>
      <w:bookmarkEnd w:id="24"/>
    </w:p>
    <w:p w14:paraId="531DC782" w14:textId="77777777" w:rsidR="001D2CA0" w:rsidRDefault="001D2CA0" w:rsidP="004549BA">
      <w:pPr>
        <w:ind w:left="360" w:firstLine="348"/>
        <w:jc w:val="both"/>
      </w:pPr>
    </w:p>
    <w:p w14:paraId="2D8C1F69" w14:textId="5043C65D" w:rsidR="0031158E" w:rsidRDefault="0031158E" w:rsidP="004549BA">
      <w:pPr>
        <w:ind w:left="360" w:firstLine="348"/>
        <w:jc w:val="both"/>
      </w:pPr>
      <w:r>
        <w:t>Los pliegos de condiciones particulares de cada contrato contendrán las condiciones de solvencia y</w:t>
      </w:r>
      <w:r w:rsidR="00866BEC">
        <w:t xml:space="preserve"> </w:t>
      </w:r>
      <w:r>
        <w:t>adjudicación del contrato, así como las prescripciones jurídicas, económicas y técnicas que hayan</w:t>
      </w:r>
      <w:r w:rsidR="00866BEC">
        <w:t xml:space="preserve"> </w:t>
      </w:r>
      <w:r>
        <w:t>de regir la ejecución de la prestación y las posibles penalizaciones previstas para los casos de</w:t>
      </w:r>
      <w:r w:rsidR="00866BEC">
        <w:t xml:space="preserve"> </w:t>
      </w:r>
      <w:r>
        <w:t>incumplimiento o cumplimiento defectuoso, especialmente cuando se constate el incumplimiento</w:t>
      </w:r>
      <w:r w:rsidR="00866BEC">
        <w:t xml:space="preserve"> </w:t>
      </w:r>
      <w:r>
        <w:t>de obligaciones contractuales calificadas como “esenciales”, todo ello de conformidad con estas</w:t>
      </w:r>
      <w:r w:rsidR="00866BEC">
        <w:t xml:space="preserve"> </w:t>
      </w:r>
      <w:r>
        <w:t>Instrucciones.</w:t>
      </w:r>
    </w:p>
    <w:p w14:paraId="3929DC57" w14:textId="41493CB6" w:rsidR="0048461A" w:rsidRPr="004549BA" w:rsidRDefault="0031158E" w:rsidP="001D2CA0">
      <w:pPr>
        <w:ind w:left="360" w:firstLine="348"/>
        <w:jc w:val="both"/>
      </w:pPr>
      <w:r>
        <w:t>En aplicación de lo establecido al respecto en el artículo 322 LCSP, en los contratos de servicios</w:t>
      </w:r>
      <w:r w:rsidR="00866BEC">
        <w:t xml:space="preserve"> </w:t>
      </w:r>
      <w:r>
        <w:t>consistentes en la elaboración íntegra de un proyecto de obra, se exigirá la responsabilidad del</w:t>
      </w:r>
      <w:r w:rsidR="00866BEC">
        <w:t xml:space="preserve"> </w:t>
      </w:r>
      <w:r>
        <w:t>contratista por defectos o errores del proyecto, de conformidad con lo dispuesto en el artículo 314</w:t>
      </w:r>
      <w:r w:rsidR="00866BEC">
        <w:t xml:space="preserve"> </w:t>
      </w:r>
      <w:r w:rsidR="004549BA">
        <w:t>de la LCSP.</w:t>
      </w:r>
    </w:p>
    <w:p w14:paraId="15F6B599" w14:textId="0222B222" w:rsidR="0048461A" w:rsidRDefault="0048461A" w:rsidP="00DF5E67">
      <w:pPr>
        <w:pStyle w:val="Ttulo2"/>
        <w:numPr>
          <w:ilvl w:val="1"/>
          <w:numId w:val="1"/>
        </w:numPr>
        <w:jc w:val="both"/>
      </w:pPr>
      <w:bookmarkStart w:id="25" w:name="_Toc170388123"/>
      <w:r w:rsidRPr="00DF5E67">
        <w:t>Condiciones generales aplicables a la presentación de proposiciones</w:t>
      </w:r>
      <w:r w:rsidR="00DF5E67">
        <w:t>.</w:t>
      </w:r>
      <w:bookmarkEnd w:id="25"/>
    </w:p>
    <w:p w14:paraId="081883FE" w14:textId="77777777" w:rsidR="00DF5E67" w:rsidRPr="00DF5E67" w:rsidRDefault="00DF5E67" w:rsidP="00DF5E67"/>
    <w:p w14:paraId="34A166B4" w14:textId="31AAF28D" w:rsidR="0048461A" w:rsidRPr="00DF5E67" w:rsidRDefault="0048461A" w:rsidP="00DF5E67">
      <w:pPr>
        <w:ind w:left="360" w:firstLine="348"/>
        <w:jc w:val="both"/>
      </w:pPr>
      <w:r w:rsidRPr="00DF5E67">
        <w:t>Las proposiciones de los interesados deberán ajustarse a los pliegos, y su presentación supone la aceptación incondicionada por el licitador o candidato del contenido de la totalidad de sus cláusulas o condiciones, sin salvedad o reserva alguna.</w:t>
      </w:r>
    </w:p>
    <w:p w14:paraId="1165C38B" w14:textId="77777777" w:rsidR="004033EA" w:rsidRDefault="004033EA" w:rsidP="00DF5E67">
      <w:pPr>
        <w:ind w:left="360" w:firstLine="348"/>
        <w:jc w:val="both"/>
      </w:pPr>
      <w:r>
        <w:t xml:space="preserve"> </w:t>
      </w:r>
      <w:r w:rsidR="0048461A" w:rsidRPr="00DF5E67">
        <w:t>Cada licitador o candidato podrá presentar una única proposición sin que se admitan variantes salvo que otra cosa se indique en los pliegos. Tampoco podrá suscribir ninguna propuesta en unión temporal con otros si lo ha hecho individualmente o figurar en más de una unión temporal. La infracción de estas normas dará lugar dará lugar a la no admisión de todas las propuestas por él suscritas.</w:t>
      </w:r>
      <w:r>
        <w:t xml:space="preserve"> </w:t>
      </w:r>
    </w:p>
    <w:p w14:paraId="44C84A77" w14:textId="7A6F6801" w:rsidR="0048461A" w:rsidRDefault="004033EA" w:rsidP="00DF5E67">
      <w:pPr>
        <w:ind w:left="360" w:firstLine="348"/>
        <w:jc w:val="both"/>
      </w:pPr>
      <w:r w:rsidRPr="004033EA">
        <w:t>El órgano de contratación</w:t>
      </w:r>
      <w:r w:rsidR="0048461A" w:rsidRPr="004033EA">
        <w:t xml:space="preserve"> podrá exigir que los licitadores o candidatos que se presenten a un determinado procedimiento de contratación estén inscritos en el Registro Oficial de Licitadores y Empresas Clasificadas del Sector Público en la fecha final de presentación de las proposiciones.</w:t>
      </w:r>
    </w:p>
    <w:p w14:paraId="44810343" w14:textId="77777777" w:rsidR="00583AF8" w:rsidRPr="00DF5E67" w:rsidRDefault="00583AF8" w:rsidP="00583AF8">
      <w:pPr>
        <w:ind w:left="360" w:firstLine="348"/>
        <w:jc w:val="both"/>
      </w:pPr>
      <w:r w:rsidRPr="004033EA">
        <w:t>En la proposición deberá indicarse, como partida independiente, el importe del Impuesto sobre el Valor Añadido que deba ser repercutido</w:t>
      </w:r>
      <w:r>
        <w:t>.</w:t>
      </w:r>
    </w:p>
    <w:p w14:paraId="52DD8EF8" w14:textId="0920469D" w:rsidR="0048461A" w:rsidRDefault="0048461A" w:rsidP="00A71171">
      <w:pPr>
        <w:pStyle w:val="Ttulo2"/>
        <w:numPr>
          <w:ilvl w:val="1"/>
          <w:numId w:val="1"/>
        </w:numPr>
        <w:spacing w:after="120"/>
        <w:ind w:left="1077"/>
        <w:jc w:val="both"/>
      </w:pPr>
      <w:bookmarkStart w:id="26" w:name="_Toc170388124"/>
      <w:r w:rsidRPr="00583AF8">
        <w:t>Forma de presentación de las proposiciones</w:t>
      </w:r>
      <w:r w:rsidR="00583AF8">
        <w:t>.</w:t>
      </w:r>
      <w:bookmarkEnd w:id="26"/>
    </w:p>
    <w:p w14:paraId="18C2B4D6" w14:textId="7E871761" w:rsidR="0048461A" w:rsidRDefault="00583AF8" w:rsidP="00583AF8">
      <w:pPr>
        <w:ind w:left="360" w:firstLine="348"/>
        <w:jc w:val="both"/>
      </w:pPr>
      <w:r w:rsidRPr="00583AF8">
        <w:t>El órgano de c</w:t>
      </w:r>
      <w:r w:rsidR="0048461A" w:rsidRPr="00583AF8">
        <w:t>ontratación elegirá la forma de presentación de las proposiciones</w:t>
      </w:r>
      <w:r>
        <w:t>, según lo dispuesto en la Disposición adicional decimoquinta de la LCSP.</w:t>
      </w:r>
    </w:p>
    <w:p w14:paraId="645CBDEF" w14:textId="41E468D7" w:rsidR="00583AF8" w:rsidRPr="00583AF8" w:rsidRDefault="00583AF8" w:rsidP="00583AF8">
      <w:pPr>
        <w:ind w:left="360" w:firstLine="348"/>
        <w:jc w:val="both"/>
      </w:pPr>
      <w:r>
        <w:t>Las formas de presentación pueden ser de tipo:</w:t>
      </w:r>
    </w:p>
    <w:p w14:paraId="00A02912" w14:textId="7DBDECAC" w:rsidR="0048461A" w:rsidRPr="00583AF8" w:rsidRDefault="00583AF8" w:rsidP="00583AF8">
      <w:pPr>
        <w:pStyle w:val="Prrafodelista"/>
        <w:numPr>
          <w:ilvl w:val="0"/>
          <w:numId w:val="35"/>
        </w:numPr>
        <w:jc w:val="both"/>
      </w:pPr>
      <w:r>
        <w:t>Electrónico</w:t>
      </w:r>
    </w:p>
    <w:p w14:paraId="1B545B47" w14:textId="4D0E067B" w:rsidR="0048461A" w:rsidRPr="00583AF8" w:rsidRDefault="0048461A" w:rsidP="00583AF8">
      <w:pPr>
        <w:pStyle w:val="Prrafodelista"/>
        <w:numPr>
          <w:ilvl w:val="0"/>
          <w:numId w:val="35"/>
        </w:numPr>
        <w:jc w:val="both"/>
      </w:pPr>
      <w:r w:rsidRPr="00583AF8">
        <w:t>Manual</w:t>
      </w:r>
    </w:p>
    <w:p w14:paraId="0E3E6E11" w14:textId="6CD72FCD" w:rsidR="0048461A" w:rsidRPr="00583AF8" w:rsidRDefault="0048461A" w:rsidP="00583AF8">
      <w:pPr>
        <w:pStyle w:val="Prrafodelista"/>
        <w:numPr>
          <w:ilvl w:val="0"/>
          <w:numId w:val="35"/>
        </w:numPr>
        <w:jc w:val="both"/>
      </w:pPr>
      <w:r w:rsidRPr="00583AF8">
        <w:t>Manual y electrónic</w:t>
      </w:r>
      <w:r w:rsidR="00583AF8">
        <w:t>o</w:t>
      </w:r>
      <w:r w:rsidRPr="00583AF8">
        <w:t>.</w:t>
      </w:r>
    </w:p>
    <w:p w14:paraId="2E2FAB81" w14:textId="70D916B1" w:rsidR="00652464" w:rsidRPr="00AF7B16" w:rsidRDefault="00583AF8" w:rsidP="00AF7B16">
      <w:pPr>
        <w:ind w:left="360" w:firstLine="348"/>
        <w:jc w:val="both"/>
      </w:pPr>
      <w:r>
        <w:t xml:space="preserve"> </w:t>
      </w:r>
      <w:r w:rsidR="0048461A" w:rsidRPr="00583AF8">
        <w:t>Cuando sea preceptivo elaborar pliegos, estos indicarán la forma de pre</w:t>
      </w:r>
      <w:r w:rsidR="00AF7B16">
        <w:t>sentación de las proposiciones.</w:t>
      </w:r>
    </w:p>
    <w:p w14:paraId="3E95BA56" w14:textId="533EC6E8" w:rsidR="00652464" w:rsidRDefault="00AF7B16" w:rsidP="00A71171">
      <w:pPr>
        <w:pStyle w:val="Ttulo2"/>
        <w:numPr>
          <w:ilvl w:val="1"/>
          <w:numId w:val="1"/>
        </w:numPr>
        <w:spacing w:after="120"/>
        <w:ind w:left="1077"/>
        <w:jc w:val="both"/>
      </w:pPr>
      <w:bookmarkStart w:id="27" w:name="_Toc170388125"/>
      <w:r>
        <w:t>Criterios de adjudicación de las proposiciones.</w:t>
      </w:r>
      <w:bookmarkEnd w:id="27"/>
    </w:p>
    <w:p w14:paraId="40F4E287" w14:textId="44EBCC47" w:rsidR="00DC0067" w:rsidRDefault="00DC0067" w:rsidP="00AF7B16">
      <w:pPr>
        <w:ind w:left="360" w:firstLine="348"/>
        <w:jc w:val="both"/>
      </w:pPr>
      <w:r w:rsidRPr="00DC0067">
        <w:t>Como norma general, la adjudicación del contrato deberá recaer en la mejor oferta, de conformidad con lo dispuesto en el artículo 145 de la LCSP. Excepcionalmente la adjudicación podrá efectuarse atendiendo a otros criterios objetivos que deberán determinarse en la documentación contractual.</w:t>
      </w:r>
    </w:p>
    <w:p w14:paraId="25089CB5" w14:textId="42244B0A" w:rsidR="0087162A" w:rsidRPr="00604122" w:rsidRDefault="0087162A" w:rsidP="00604122">
      <w:pPr>
        <w:ind w:left="360" w:firstLine="348"/>
        <w:jc w:val="both"/>
      </w:pPr>
      <w:r w:rsidRPr="00604122">
        <w:t>Los requisitos y criterios de adjudicación del contrato según los establecido en el artículo 145 de la LCSP serán</w:t>
      </w:r>
      <w:r w:rsidR="00A10645" w:rsidRPr="00604122">
        <w:t xml:space="preserve"> los siguientes</w:t>
      </w:r>
      <w:r w:rsidRPr="00604122">
        <w:t>:</w:t>
      </w:r>
    </w:p>
    <w:p w14:paraId="08D46F42" w14:textId="566E011A" w:rsidR="00652464" w:rsidRPr="00604122" w:rsidRDefault="00652464" w:rsidP="00604122">
      <w:pPr>
        <w:pStyle w:val="Prrafodelista"/>
        <w:numPr>
          <w:ilvl w:val="0"/>
          <w:numId w:val="5"/>
        </w:numPr>
        <w:jc w:val="both"/>
      </w:pPr>
      <w:r w:rsidRPr="00604122">
        <w:t>La adjudicación de los contratos se realizará utilizando una pluralidad de criterios de adjudicación en base a la mejor relación calidad-precio.</w:t>
      </w:r>
    </w:p>
    <w:p w14:paraId="58BCEE0C" w14:textId="02F99E44" w:rsidR="00652464" w:rsidRPr="00604122" w:rsidRDefault="00652464" w:rsidP="00F12EA1">
      <w:pPr>
        <w:shd w:val="clear" w:color="auto" w:fill="FFFFFF"/>
        <w:spacing w:before="180" w:after="180" w:line="240" w:lineRule="auto"/>
        <w:ind w:left="708"/>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Previa justificación en el expediente, los contratos se podrán adjudicar con arreglo a criterios basados en un planteamiento que atienda a la mejor relación coste-eficacia, sobre la base del precio o coste, como el cálculo del coste del ciclo de v</w:t>
      </w:r>
      <w:r w:rsidR="00604122">
        <w:rPr>
          <w:rFonts w:ascii="Calibri" w:eastAsia="Times New Roman" w:hAnsi="Calibri" w:cs="Calibri"/>
          <w:color w:val="000000"/>
          <w:lang w:eastAsia="es-ES"/>
        </w:rPr>
        <w:t>ida con arreglo al artículo</w:t>
      </w:r>
      <w:r w:rsidR="001E7423">
        <w:rPr>
          <w:rFonts w:ascii="Calibri" w:eastAsia="Times New Roman" w:hAnsi="Calibri" w:cs="Calibri"/>
          <w:color w:val="000000"/>
          <w:lang w:eastAsia="es-ES"/>
        </w:rPr>
        <w:t xml:space="preserve"> </w:t>
      </w:r>
      <w:r w:rsidR="00604122">
        <w:rPr>
          <w:rFonts w:ascii="Calibri" w:eastAsia="Times New Roman" w:hAnsi="Calibri" w:cs="Calibri"/>
          <w:color w:val="000000"/>
          <w:lang w:eastAsia="es-ES"/>
        </w:rPr>
        <w:t>148 de la LCSP.</w:t>
      </w:r>
    </w:p>
    <w:p w14:paraId="63052F9A" w14:textId="6E191DC0" w:rsidR="00652464" w:rsidRPr="00604122" w:rsidRDefault="00652464" w:rsidP="00604122">
      <w:pPr>
        <w:pStyle w:val="Prrafodelista"/>
        <w:numPr>
          <w:ilvl w:val="0"/>
          <w:numId w:val="5"/>
        </w:numPr>
        <w:jc w:val="both"/>
      </w:pPr>
      <w:r w:rsidRPr="00604122">
        <w:t>La mejor relación calidad-precio se evaluará con arreglo a criterios económicos y cualitativos.</w:t>
      </w:r>
    </w:p>
    <w:p w14:paraId="590020B4" w14:textId="61D8EC52" w:rsidR="00652464" w:rsidRPr="00604122" w:rsidRDefault="00652464" w:rsidP="00F12EA1">
      <w:pPr>
        <w:shd w:val="clear" w:color="auto" w:fill="FFFFFF"/>
        <w:spacing w:before="180" w:after="180" w:line="240" w:lineRule="auto"/>
        <w:ind w:left="708"/>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Los criterios cualitativos que establezca el órgano de contratación para evaluar la mejor relación calidad-precio podrán incluir aspectos medioambientales o sociales, vin</w:t>
      </w:r>
      <w:r w:rsidR="00604122">
        <w:rPr>
          <w:rFonts w:ascii="Calibri" w:eastAsia="Times New Roman" w:hAnsi="Calibri" w:cs="Calibri"/>
          <w:color w:val="000000"/>
          <w:lang w:eastAsia="es-ES"/>
        </w:rPr>
        <w:t>culados al objeto del contrato,</w:t>
      </w:r>
      <w:r w:rsidRPr="00604122">
        <w:rPr>
          <w:rFonts w:ascii="Calibri" w:eastAsia="Times New Roman" w:hAnsi="Calibri" w:cs="Calibri"/>
          <w:color w:val="000000"/>
          <w:lang w:eastAsia="es-ES"/>
        </w:rPr>
        <w:t xml:space="preserve"> que podrán ser, entre otros, los siguientes:</w:t>
      </w:r>
    </w:p>
    <w:p w14:paraId="74F37998" w14:textId="15B16708" w:rsidR="00652464" w:rsidRPr="00943435" w:rsidRDefault="00652464" w:rsidP="00943435">
      <w:pPr>
        <w:pStyle w:val="Prrafodelista"/>
        <w:numPr>
          <w:ilvl w:val="0"/>
          <w:numId w:val="37"/>
        </w:numPr>
        <w:shd w:val="clear" w:color="auto" w:fill="FFFFFF"/>
        <w:spacing w:before="360" w:after="180" w:line="240" w:lineRule="auto"/>
        <w:jc w:val="both"/>
        <w:rPr>
          <w:rFonts w:ascii="Calibri" w:eastAsia="Times New Roman" w:hAnsi="Calibri" w:cs="Calibri"/>
          <w:color w:val="000000"/>
          <w:lang w:eastAsia="es-ES"/>
        </w:rPr>
      </w:pPr>
      <w:r w:rsidRPr="00943435">
        <w:rPr>
          <w:rFonts w:ascii="Calibri" w:eastAsia="Times New Roman" w:hAnsi="Calibri" w:cs="Calibri"/>
          <w:color w:val="000000"/>
          <w:lang w:eastAsia="es-ES"/>
        </w:rPr>
        <w:t>La calidad, incluido el valor técnico, las características estéticas y funcionales, la accesibilidad, el diseño universal o diseño para todas las personas usuarias, las características sociales, medioambientales e innovadoras, y la comercialización y sus condiciones;</w:t>
      </w:r>
    </w:p>
    <w:p w14:paraId="3B8CC51D" w14:textId="77777777" w:rsidR="00652464" w:rsidRPr="00604122" w:rsidRDefault="00652464" w:rsidP="00F34705">
      <w:pPr>
        <w:shd w:val="clear" w:color="auto" w:fill="FFFFFF"/>
        <w:spacing w:before="180" w:after="180" w:line="240" w:lineRule="auto"/>
        <w:ind w:left="1416"/>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Las características medioambientales podrán referirse, entre otras, a la reducción del nivel de emisión de gases de efecto invernadero; al empleo de medidas de ahorro y eficiencia energética y a la utilización de energía procedentes de fuentes renovables durante la ejecución del contrato; y al mantenimiento o mejora de los recursos naturales que puedan verse afectados por la ejecución del contrato.</w:t>
      </w:r>
    </w:p>
    <w:p w14:paraId="2272BDFB" w14:textId="77777777" w:rsidR="00652464" w:rsidRPr="00604122" w:rsidRDefault="00652464" w:rsidP="00F34705">
      <w:pPr>
        <w:shd w:val="clear" w:color="auto" w:fill="FFFFFF"/>
        <w:spacing w:before="180" w:after="180" w:line="240" w:lineRule="auto"/>
        <w:ind w:left="1416"/>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Las características sociales del contrato se referirán, entre otras, a las siguientes finalidades: al fomento de la integración social de personas con discapacidad, personas desfavorecidas o miembros de grupos vulnerables entre las personas asignadas a la ejecución del contrato y, en general, la inserción sociolaboral de personas con discapacidad o en situación o riesgo de exclusión social; la subcontratación con Centros Especiales de Empleo o Empresas de Inserción; los planes de igualdad de género que se apliquen en la ejecución del contrato y, en general, la igualdad entre mujeres y hombres; el fomento de la contratación femenina; la conciliación de la vida laboral, personal y familiar; la mejora de las condiciones laborales y salariales; la estabilidad en el empleo; la contratación de un mayor número de personas para la ejecución del contrato; la formación y la protección de la salud y la seguridad en el trabajo; la aplicación de criterios éticos y de responsabilidad social a la prestación contractual; o los criterios referidos al suministro o a la utilización de productos basados en un comercio equitativo durante la ejecución del contrato.</w:t>
      </w:r>
    </w:p>
    <w:p w14:paraId="26EF14DC" w14:textId="11681A01" w:rsidR="00652464" w:rsidRDefault="00652464" w:rsidP="00442ACE">
      <w:pPr>
        <w:pStyle w:val="Prrafodelista"/>
        <w:numPr>
          <w:ilvl w:val="0"/>
          <w:numId w:val="37"/>
        </w:numPr>
        <w:shd w:val="clear" w:color="auto" w:fill="FFFFFF"/>
        <w:spacing w:before="360" w:after="180" w:line="240" w:lineRule="auto"/>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La organización, cualificación y experiencia del personal adscrito al contrato que vaya a ejecutar el mismo, siempre y cuando la calidad de dicho personal pueda afectar de manera significativa a su mejor ejecución.</w:t>
      </w:r>
    </w:p>
    <w:p w14:paraId="61BA59EC" w14:textId="77777777" w:rsidR="00442ACE" w:rsidRPr="00604122" w:rsidRDefault="00442ACE" w:rsidP="00442AC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3D000B1F" w14:textId="3DD1EDBD" w:rsidR="00652464" w:rsidRPr="00604122" w:rsidRDefault="00652464" w:rsidP="00442ACE">
      <w:pPr>
        <w:pStyle w:val="Prrafodelista"/>
        <w:numPr>
          <w:ilvl w:val="0"/>
          <w:numId w:val="37"/>
        </w:numPr>
        <w:shd w:val="clear" w:color="auto" w:fill="FFFFFF"/>
        <w:spacing w:before="360" w:after="180" w:line="240" w:lineRule="auto"/>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El servicio posventa y la asistencia técnica y condiciones de entrega tales como la fecha en que esta última debe producirse, el proceso de entrega, el plazo de entrega o ejecución y los compromisos relativos a recambios y seguridad del suministro.</w:t>
      </w:r>
    </w:p>
    <w:p w14:paraId="45B77DE0" w14:textId="03DD56F3" w:rsidR="00652464" w:rsidRPr="00604122" w:rsidRDefault="00652464" w:rsidP="00604122">
      <w:pPr>
        <w:shd w:val="clear" w:color="auto" w:fill="FFFFFF"/>
        <w:spacing w:before="360" w:after="180" w:line="240" w:lineRule="auto"/>
        <w:ind w:left="360" w:firstLine="360"/>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Los criterios cualitativos deberán ir acompañados de un criterio relacionado con los costes el cual, a elección del órgano de contratación, podrá ser el precio o un planteamiento basado en la rentabilidad, como el coste del ciclo de vida calculado de conformidad con lo dispuesto en el artículo 148</w:t>
      </w:r>
      <w:r w:rsidR="00442ACE">
        <w:rPr>
          <w:rFonts w:ascii="Calibri" w:eastAsia="Times New Roman" w:hAnsi="Calibri" w:cs="Calibri"/>
          <w:color w:val="000000"/>
          <w:lang w:eastAsia="es-ES"/>
        </w:rPr>
        <w:t xml:space="preserve"> de la LCSP</w:t>
      </w:r>
      <w:r w:rsidRPr="00604122">
        <w:rPr>
          <w:rFonts w:ascii="Calibri" w:eastAsia="Times New Roman" w:hAnsi="Calibri" w:cs="Calibri"/>
          <w:color w:val="000000"/>
          <w:lang w:eastAsia="es-ES"/>
        </w:rPr>
        <w:t>.</w:t>
      </w:r>
    </w:p>
    <w:p w14:paraId="2B64DD82" w14:textId="231D4850" w:rsidR="00652464" w:rsidRDefault="00652464" w:rsidP="00442ACE">
      <w:pPr>
        <w:pStyle w:val="Prrafodelista"/>
        <w:numPr>
          <w:ilvl w:val="0"/>
          <w:numId w:val="5"/>
        </w:numPr>
        <w:jc w:val="both"/>
      </w:pPr>
      <w:r w:rsidRPr="00442ACE">
        <w:t>La aplicación de más de un criterio de adjudicación procederá, en todo caso, en la adjudicación de los siguientes contratos:</w:t>
      </w:r>
    </w:p>
    <w:p w14:paraId="356BF96F" w14:textId="77777777" w:rsidR="00442ACE" w:rsidRPr="00442ACE" w:rsidRDefault="00442ACE" w:rsidP="00442ACE">
      <w:pPr>
        <w:pStyle w:val="Prrafodelista"/>
        <w:jc w:val="both"/>
      </w:pPr>
    </w:p>
    <w:p w14:paraId="5792839D" w14:textId="19DD0961" w:rsidR="00652464" w:rsidRDefault="00652464" w:rsidP="00442ACE">
      <w:pPr>
        <w:pStyle w:val="Prrafodelista"/>
        <w:numPr>
          <w:ilvl w:val="0"/>
          <w:numId w:val="38"/>
        </w:numPr>
        <w:shd w:val="clear" w:color="auto" w:fill="FFFFFF"/>
        <w:spacing w:before="360" w:after="180" w:line="240" w:lineRule="auto"/>
        <w:jc w:val="both"/>
        <w:rPr>
          <w:rFonts w:ascii="Calibri" w:eastAsia="Times New Roman" w:hAnsi="Calibri" w:cs="Calibri"/>
          <w:color w:val="000000"/>
          <w:lang w:eastAsia="es-ES"/>
        </w:rPr>
      </w:pPr>
      <w:r w:rsidRPr="00442ACE">
        <w:rPr>
          <w:rFonts w:ascii="Calibri" w:eastAsia="Times New Roman" w:hAnsi="Calibri" w:cs="Calibri"/>
          <w:color w:val="000000"/>
          <w:lang w:eastAsia="es-ES"/>
        </w:rPr>
        <w:t>Aquellos cuyos proyectos o presupuestos no hayan podido ser establecidos previamente y deban ser presentados por los candidatos o licitadores.</w:t>
      </w:r>
    </w:p>
    <w:p w14:paraId="4FBD921F" w14:textId="77777777" w:rsidR="00442ACE" w:rsidRPr="00442ACE" w:rsidRDefault="00442ACE" w:rsidP="00442AC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2AD01180" w14:textId="2E99B472" w:rsidR="00652464" w:rsidRDefault="00652464" w:rsidP="00442ACE">
      <w:pPr>
        <w:pStyle w:val="Prrafodelista"/>
        <w:numPr>
          <w:ilvl w:val="0"/>
          <w:numId w:val="38"/>
        </w:numPr>
        <w:shd w:val="clear" w:color="auto" w:fill="FFFFFF"/>
        <w:spacing w:before="360" w:after="180" w:line="240" w:lineRule="auto"/>
        <w:jc w:val="both"/>
        <w:rPr>
          <w:rFonts w:ascii="Calibri" w:eastAsia="Times New Roman" w:hAnsi="Calibri" w:cs="Calibri"/>
          <w:color w:val="000000"/>
          <w:lang w:eastAsia="es-ES"/>
        </w:rPr>
      </w:pPr>
      <w:r w:rsidRPr="00442ACE">
        <w:rPr>
          <w:rFonts w:ascii="Calibri" w:eastAsia="Times New Roman" w:hAnsi="Calibri" w:cs="Calibri"/>
          <w:color w:val="000000"/>
          <w:lang w:eastAsia="es-ES"/>
        </w:rPr>
        <w:t>Cuando el órgano de contratación considere que la definición de la prestación es susceptible de ser mejorada por otras soluciones técnicas o por reducciones en su plazo de ejecución.</w:t>
      </w:r>
    </w:p>
    <w:p w14:paraId="39E49211" w14:textId="77777777" w:rsidR="00442ACE" w:rsidRPr="00442ACE" w:rsidRDefault="00442ACE" w:rsidP="00442ACE">
      <w:pPr>
        <w:pStyle w:val="Prrafodelista"/>
        <w:rPr>
          <w:rFonts w:ascii="Calibri" w:eastAsia="Times New Roman" w:hAnsi="Calibri" w:cs="Calibri"/>
          <w:color w:val="000000"/>
          <w:lang w:eastAsia="es-ES"/>
        </w:rPr>
      </w:pPr>
    </w:p>
    <w:p w14:paraId="59AC4C49" w14:textId="77777777" w:rsidR="00442ACE" w:rsidRPr="00604122" w:rsidRDefault="00442ACE" w:rsidP="00442AC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0B3C31D2" w14:textId="214DFD09" w:rsidR="00652464" w:rsidRDefault="00652464" w:rsidP="00442ACE">
      <w:pPr>
        <w:pStyle w:val="Prrafodelista"/>
        <w:numPr>
          <w:ilvl w:val="0"/>
          <w:numId w:val="38"/>
        </w:numPr>
        <w:shd w:val="clear" w:color="auto" w:fill="FFFFFF"/>
        <w:spacing w:before="360" w:after="180" w:line="240" w:lineRule="auto"/>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Aquellos para cuya ejecución facilite el órgano, organismo o entidad contratante materiales o medios auxiliares cuya buena utilización exija garantías especiales por parte de los contratistas.</w:t>
      </w:r>
    </w:p>
    <w:p w14:paraId="47F118F6" w14:textId="77777777" w:rsidR="00442ACE" w:rsidRPr="00604122" w:rsidRDefault="00442ACE" w:rsidP="00442AC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26605EC6" w14:textId="23F3EFA3" w:rsidR="00442ACE" w:rsidRDefault="00652464" w:rsidP="00442ACE">
      <w:pPr>
        <w:pStyle w:val="Prrafodelista"/>
        <w:numPr>
          <w:ilvl w:val="0"/>
          <w:numId w:val="38"/>
        </w:numPr>
        <w:shd w:val="clear" w:color="auto" w:fill="FFFFFF"/>
        <w:spacing w:before="360" w:after="180" w:line="240" w:lineRule="auto"/>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Aquellos que requieran el empleo de tecnología especialmente avanzada o cuya ejecución sea particularmente compleja.</w:t>
      </w:r>
    </w:p>
    <w:p w14:paraId="603D1076" w14:textId="38493BB6" w:rsidR="00442ACE" w:rsidRPr="00442ACE" w:rsidRDefault="00442ACE" w:rsidP="00442AC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1E42F373" w14:textId="4099F8D4" w:rsidR="00F34705" w:rsidRDefault="00652464" w:rsidP="00B1410E">
      <w:pPr>
        <w:pStyle w:val="Prrafodelista"/>
        <w:numPr>
          <w:ilvl w:val="0"/>
          <w:numId w:val="38"/>
        </w:numPr>
        <w:shd w:val="clear" w:color="auto" w:fill="FFFFFF"/>
        <w:spacing w:before="360" w:after="180" w:line="240" w:lineRule="auto"/>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Contratos de suministros, salvo que los productos a adquirir estén perfectamente definidos y no sea posible variar los plazos de entrega ni introducir modificaciones de ninguna clase en el contrato, siendo por consiguiente el precio el único factor determinante de la adjudicación.</w:t>
      </w:r>
    </w:p>
    <w:p w14:paraId="6DEBAA6A" w14:textId="77777777" w:rsidR="00B1410E" w:rsidRPr="00B1410E" w:rsidRDefault="00B1410E" w:rsidP="00B1410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4CCA5162" w14:textId="37C9CD47" w:rsidR="00652464" w:rsidRPr="00604122" w:rsidRDefault="00652464" w:rsidP="00442ACE">
      <w:pPr>
        <w:pStyle w:val="Prrafodelista"/>
        <w:numPr>
          <w:ilvl w:val="0"/>
          <w:numId w:val="38"/>
        </w:numPr>
        <w:shd w:val="clear" w:color="auto" w:fill="FFFFFF"/>
        <w:spacing w:before="360" w:after="180" w:line="240" w:lineRule="auto"/>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Contratos de servicios, salvo que las prestaciones estén perfectamente definidas técnicamente y no sea posible variar los plazos de entrega ni introducir modificaciones de ninguna clase en el contrato, siendo por consiguiente el precio el único factor determinante de la adjudicación.</w:t>
      </w:r>
    </w:p>
    <w:p w14:paraId="08A0F1F3" w14:textId="4DBF91AC" w:rsidR="00652464" w:rsidRPr="00604122" w:rsidRDefault="00652464" w:rsidP="00F34705">
      <w:pPr>
        <w:shd w:val="clear" w:color="auto" w:fill="FFFFFF"/>
        <w:spacing w:before="180" w:after="180" w:line="240" w:lineRule="auto"/>
        <w:ind w:left="1416"/>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En los contratos de servicios que tengan por objeto prestaciones de carácter intelectual, como los servicios de ingeniería y arquitectura, o de servicios intensivos en mano de obra, el precio no podrá ser el único factor determinante de la adjudicación</w:t>
      </w:r>
      <w:r w:rsidR="00F34705">
        <w:rPr>
          <w:rFonts w:ascii="Calibri" w:eastAsia="Times New Roman" w:hAnsi="Calibri" w:cs="Calibri"/>
          <w:color w:val="000000"/>
          <w:lang w:eastAsia="es-ES"/>
        </w:rPr>
        <w:t>.</w:t>
      </w:r>
    </w:p>
    <w:p w14:paraId="216EA67C" w14:textId="15849600" w:rsidR="00652464" w:rsidRDefault="00652464" w:rsidP="00135300">
      <w:pPr>
        <w:pStyle w:val="Prrafodelista"/>
        <w:numPr>
          <w:ilvl w:val="0"/>
          <w:numId w:val="38"/>
        </w:numPr>
        <w:shd w:val="clear" w:color="auto" w:fill="FFFFFF"/>
        <w:spacing w:before="360" w:after="180" w:line="240" w:lineRule="auto"/>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Contratos cuya ejecución pueda tener un impacto significativo en el medio ambiente, en cuya adjudicación se valorarán condiciones ambientales mensurables, tales como el menor impacto ambiental, el ahorro y el uso eficiente del agua y la energía y de los materiales, el coste ambiental del ciclo de vida, los procedimientos y métodos de producción ecológicos, la generación y gestión de residuos o el uso de materiales reciclados o reutilizados o de materiales ecológicos.</w:t>
      </w:r>
    </w:p>
    <w:p w14:paraId="1A7B3DFE" w14:textId="77777777" w:rsidR="00135300" w:rsidRPr="00604122" w:rsidRDefault="00135300" w:rsidP="00135300">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2CF5A728" w14:textId="69152343" w:rsidR="00652464" w:rsidRPr="00135300" w:rsidRDefault="00652464" w:rsidP="00135300">
      <w:pPr>
        <w:pStyle w:val="Prrafodelista"/>
        <w:numPr>
          <w:ilvl w:val="0"/>
          <w:numId w:val="5"/>
        </w:numPr>
        <w:jc w:val="both"/>
      </w:pPr>
      <w:r w:rsidRPr="00135300">
        <w:t>Los órganos de contratación velarán por que se establezcan criterios de adjudicación que permitan obtener obras, suministros y servicios de gran calidad que respondan lo mejor posible a sus necesidades; y, en especial, en los procedimientos de contratos de servicios que tengan por objeto prestaciones de carácter intelectual, como los servicios de ingeniería y arquitectura.</w:t>
      </w:r>
    </w:p>
    <w:p w14:paraId="671A87A4" w14:textId="0C127AA6" w:rsidR="00652464" w:rsidRPr="00604122" w:rsidRDefault="00652464" w:rsidP="00C360C9">
      <w:pPr>
        <w:shd w:val="clear" w:color="auto" w:fill="FFFFFF"/>
        <w:spacing w:before="180" w:after="180" w:line="240" w:lineRule="auto"/>
        <w:ind w:left="708"/>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 xml:space="preserve">En los contratos que tengan por objeto prestaciones de carácter intelectual, los criterios relacionados con la calidad deberán representar, al menos, el 51 por ciento de la puntuación asignable </w:t>
      </w:r>
      <w:r w:rsidR="00135300">
        <w:rPr>
          <w:rFonts w:ascii="Calibri" w:eastAsia="Times New Roman" w:hAnsi="Calibri" w:cs="Calibri"/>
          <w:color w:val="000000"/>
          <w:lang w:eastAsia="es-ES"/>
        </w:rPr>
        <w:t>en la valoración de las ofertas.</w:t>
      </w:r>
      <w:r w:rsidRPr="00604122">
        <w:rPr>
          <w:rFonts w:ascii="Calibri" w:eastAsia="Times New Roman" w:hAnsi="Calibri" w:cs="Calibri"/>
          <w:color w:val="000000"/>
          <w:lang w:eastAsia="es-ES"/>
        </w:rPr>
        <w:t xml:space="preserve"> </w:t>
      </w:r>
    </w:p>
    <w:p w14:paraId="7FD27DCF" w14:textId="52C3E78E" w:rsidR="00652464" w:rsidRDefault="00F86F7E" w:rsidP="00C360C9">
      <w:pPr>
        <w:pStyle w:val="Prrafodelista"/>
        <w:numPr>
          <w:ilvl w:val="0"/>
          <w:numId w:val="5"/>
        </w:numPr>
        <w:jc w:val="both"/>
      </w:pPr>
      <w:r>
        <w:t>Los criterios que sirvan</w:t>
      </w:r>
      <w:r w:rsidR="00652464" w:rsidRPr="00C360C9">
        <w:t xml:space="preserve"> de base para la adjudicación del contrato se establecerán en los pliegos de cláusulas administrativas particulares o en el documento descriptivo, y deberá figurar en el anuncio que sirva de convocatoria de la licitación, debiendo cumplir los siguientes requisitos:</w:t>
      </w:r>
    </w:p>
    <w:p w14:paraId="409718B7" w14:textId="77777777" w:rsidR="00F86F7E" w:rsidRPr="00C360C9" w:rsidRDefault="00F86F7E" w:rsidP="00F86F7E">
      <w:pPr>
        <w:pStyle w:val="Prrafodelista"/>
        <w:jc w:val="both"/>
      </w:pPr>
    </w:p>
    <w:p w14:paraId="4931693B" w14:textId="020F8921" w:rsidR="00652464" w:rsidRDefault="00F86F7E" w:rsidP="00F86F7E">
      <w:pPr>
        <w:pStyle w:val="Prrafodelista"/>
        <w:numPr>
          <w:ilvl w:val="0"/>
          <w:numId w:val="39"/>
        </w:numPr>
        <w:shd w:val="clear" w:color="auto" w:fill="FFFFFF"/>
        <w:spacing w:before="360" w:after="180" w:line="240" w:lineRule="auto"/>
        <w:jc w:val="both"/>
        <w:rPr>
          <w:rFonts w:ascii="Calibri" w:eastAsia="Times New Roman" w:hAnsi="Calibri" w:cs="Calibri"/>
          <w:color w:val="000000"/>
          <w:lang w:eastAsia="es-ES"/>
        </w:rPr>
      </w:pPr>
      <w:r>
        <w:rPr>
          <w:rFonts w:ascii="Calibri" w:eastAsia="Times New Roman" w:hAnsi="Calibri" w:cs="Calibri"/>
          <w:color w:val="000000"/>
          <w:lang w:eastAsia="es-ES"/>
        </w:rPr>
        <w:t>Estarán</w:t>
      </w:r>
      <w:r w:rsidR="00652464" w:rsidRPr="00F86F7E">
        <w:rPr>
          <w:rFonts w:ascii="Calibri" w:eastAsia="Times New Roman" w:hAnsi="Calibri" w:cs="Calibri"/>
          <w:color w:val="000000"/>
          <w:lang w:eastAsia="es-ES"/>
        </w:rPr>
        <w:t xml:space="preserve"> vinculados al objeto del contrato, en el sentido expresado en el apartado siguiente de este artículo.</w:t>
      </w:r>
    </w:p>
    <w:p w14:paraId="290C5DBA" w14:textId="77777777" w:rsidR="00F12EA1" w:rsidRPr="00F86F7E" w:rsidRDefault="00F12EA1" w:rsidP="00F12EA1">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079EE02B" w14:textId="739DAAD5" w:rsidR="00652464" w:rsidRDefault="00F86F7E" w:rsidP="00F86F7E">
      <w:pPr>
        <w:pStyle w:val="Prrafodelista"/>
        <w:numPr>
          <w:ilvl w:val="0"/>
          <w:numId w:val="39"/>
        </w:numPr>
        <w:shd w:val="clear" w:color="auto" w:fill="FFFFFF"/>
        <w:spacing w:before="360" w:after="180" w:line="240" w:lineRule="auto"/>
        <w:jc w:val="both"/>
        <w:rPr>
          <w:rFonts w:ascii="Calibri" w:eastAsia="Times New Roman" w:hAnsi="Calibri" w:cs="Calibri"/>
          <w:color w:val="000000"/>
          <w:lang w:eastAsia="es-ES"/>
        </w:rPr>
      </w:pPr>
      <w:r>
        <w:rPr>
          <w:rFonts w:ascii="Calibri" w:eastAsia="Times New Roman" w:hAnsi="Calibri" w:cs="Calibri"/>
          <w:color w:val="000000"/>
          <w:lang w:eastAsia="es-ES"/>
        </w:rPr>
        <w:t xml:space="preserve">Se formularán de </w:t>
      </w:r>
      <w:r w:rsidR="00652464" w:rsidRPr="00604122">
        <w:rPr>
          <w:rFonts w:ascii="Calibri" w:eastAsia="Times New Roman" w:hAnsi="Calibri" w:cs="Calibri"/>
          <w:color w:val="000000"/>
          <w:lang w:eastAsia="es-ES"/>
        </w:rPr>
        <w:t xml:space="preserve">manera objetiva, </w:t>
      </w:r>
      <w:r>
        <w:rPr>
          <w:rFonts w:ascii="Calibri" w:eastAsia="Times New Roman" w:hAnsi="Calibri" w:cs="Calibri"/>
          <w:color w:val="000000"/>
          <w:lang w:eastAsia="es-ES"/>
        </w:rPr>
        <w:t>respetando</w:t>
      </w:r>
      <w:r w:rsidR="00652464" w:rsidRPr="00604122">
        <w:rPr>
          <w:rFonts w:ascii="Calibri" w:eastAsia="Times New Roman" w:hAnsi="Calibri" w:cs="Calibri"/>
          <w:color w:val="000000"/>
          <w:lang w:eastAsia="es-ES"/>
        </w:rPr>
        <w:t xml:space="preserve"> los principios de igualdad, no discriminación, transparencia y proporcionalidad, y no conferirán al órgano de contratación una libertad de decisión ilimitada.</w:t>
      </w:r>
    </w:p>
    <w:p w14:paraId="02AF9E4D" w14:textId="77777777" w:rsidR="00F86F7E" w:rsidRPr="00604122" w:rsidRDefault="00F86F7E" w:rsidP="00F86F7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750A7C07" w14:textId="68C5AFBC" w:rsidR="00652464" w:rsidRDefault="00F86F7E" w:rsidP="00F86F7E">
      <w:pPr>
        <w:pStyle w:val="Prrafodelista"/>
        <w:numPr>
          <w:ilvl w:val="0"/>
          <w:numId w:val="39"/>
        </w:numPr>
        <w:shd w:val="clear" w:color="auto" w:fill="FFFFFF"/>
        <w:spacing w:before="360" w:after="180" w:line="240" w:lineRule="auto"/>
        <w:jc w:val="both"/>
        <w:rPr>
          <w:rFonts w:ascii="Calibri" w:eastAsia="Times New Roman" w:hAnsi="Calibri" w:cs="Calibri"/>
          <w:color w:val="000000"/>
          <w:lang w:eastAsia="es-ES"/>
        </w:rPr>
      </w:pPr>
      <w:r>
        <w:rPr>
          <w:rFonts w:ascii="Calibri" w:eastAsia="Times New Roman" w:hAnsi="Calibri" w:cs="Calibri"/>
          <w:color w:val="000000"/>
          <w:lang w:eastAsia="es-ES"/>
        </w:rPr>
        <w:t>Garantizarán la</w:t>
      </w:r>
      <w:r w:rsidR="00652464" w:rsidRPr="00604122">
        <w:rPr>
          <w:rFonts w:ascii="Calibri" w:eastAsia="Times New Roman" w:hAnsi="Calibri" w:cs="Calibri"/>
          <w:color w:val="000000"/>
          <w:lang w:eastAsia="es-ES"/>
        </w:rPr>
        <w:t xml:space="preserve"> posibilidad de que las ofertas sean evaluadas en condiciones de competencia efectiva e irán acompañados de especificaciones que permitan comprobar de manera efectiva la información facilitada por los licitadores con el fin de evaluar la medida en que las ofertas cumplen los criterios de adjudicación. En caso de duda, deberá comprobarse de manera efectiva la exactitud de la información y las pruebas facilitadas por los licitadores.</w:t>
      </w:r>
    </w:p>
    <w:p w14:paraId="14704044" w14:textId="77777777" w:rsidR="00F86F7E" w:rsidRPr="00F86F7E" w:rsidRDefault="00F86F7E" w:rsidP="00F86F7E">
      <w:pPr>
        <w:pStyle w:val="Prrafodelista"/>
        <w:rPr>
          <w:rFonts w:ascii="Calibri" w:eastAsia="Times New Roman" w:hAnsi="Calibri" w:cs="Calibri"/>
          <w:color w:val="000000"/>
          <w:lang w:eastAsia="es-ES"/>
        </w:rPr>
      </w:pPr>
    </w:p>
    <w:p w14:paraId="02F3BFBA" w14:textId="77777777" w:rsidR="00F86F7E" w:rsidRPr="00604122" w:rsidRDefault="00F86F7E" w:rsidP="00F86F7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2E451167" w14:textId="5692B4FA" w:rsidR="00652464" w:rsidRDefault="00652464" w:rsidP="00F86F7E">
      <w:pPr>
        <w:pStyle w:val="Prrafodelista"/>
        <w:numPr>
          <w:ilvl w:val="0"/>
          <w:numId w:val="5"/>
        </w:numPr>
        <w:jc w:val="both"/>
      </w:pPr>
      <w:r w:rsidRPr="00F86F7E">
        <w:t>Se considerará que un criterio de adjudicación está vinculado al objeto del contrato cuando se refiera o integre las prestaciones que deban realizarse en virtud de dicho contrato, en cualquiera de sus aspectos y en cualquier etapa de su ciclo de vida, incluidos los factores que intervienen en los siguientes procesos:</w:t>
      </w:r>
    </w:p>
    <w:p w14:paraId="5535B8B4" w14:textId="77777777" w:rsidR="00F86F7E" w:rsidRPr="00F86F7E" w:rsidRDefault="00F86F7E" w:rsidP="00F86F7E">
      <w:pPr>
        <w:pStyle w:val="Prrafodelista"/>
        <w:jc w:val="both"/>
      </w:pPr>
    </w:p>
    <w:p w14:paraId="1545C06E" w14:textId="77777777" w:rsidR="00F86F7E" w:rsidRDefault="00652464" w:rsidP="00F86F7E">
      <w:pPr>
        <w:pStyle w:val="Prrafodelista"/>
        <w:numPr>
          <w:ilvl w:val="0"/>
          <w:numId w:val="40"/>
        </w:numPr>
        <w:shd w:val="clear" w:color="auto" w:fill="FFFFFF"/>
        <w:spacing w:before="360" w:after="180" w:line="240" w:lineRule="auto"/>
        <w:jc w:val="both"/>
        <w:rPr>
          <w:rFonts w:ascii="Calibri" w:eastAsia="Times New Roman" w:hAnsi="Calibri" w:cs="Calibri"/>
          <w:color w:val="000000"/>
          <w:lang w:eastAsia="es-ES"/>
        </w:rPr>
      </w:pPr>
      <w:r w:rsidRPr="00F86F7E">
        <w:rPr>
          <w:rFonts w:ascii="Calibri" w:eastAsia="Times New Roman" w:hAnsi="Calibri" w:cs="Calibri"/>
          <w:color w:val="000000"/>
          <w:lang w:eastAsia="es-ES"/>
        </w:rPr>
        <w:t>en el proceso específico de producción, prestación o comercialización de, en su caso, las obras, los suministros o los servicios, con especial referencia a formas de producción, prestación o comercialización medioambiental y socialmente sostenibles y justas;</w:t>
      </w:r>
    </w:p>
    <w:p w14:paraId="791450F1" w14:textId="77777777" w:rsidR="00F86F7E" w:rsidRDefault="00F86F7E" w:rsidP="00F86F7E">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27E9546D" w14:textId="07617488" w:rsidR="00652464" w:rsidRDefault="00652464" w:rsidP="00F86F7E">
      <w:pPr>
        <w:pStyle w:val="Prrafodelista"/>
        <w:numPr>
          <w:ilvl w:val="0"/>
          <w:numId w:val="40"/>
        </w:numPr>
        <w:shd w:val="clear" w:color="auto" w:fill="FFFFFF"/>
        <w:spacing w:before="360" w:after="180" w:line="240" w:lineRule="auto"/>
        <w:jc w:val="both"/>
        <w:rPr>
          <w:rFonts w:ascii="Calibri" w:eastAsia="Times New Roman" w:hAnsi="Calibri" w:cs="Calibri"/>
          <w:color w:val="000000"/>
          <w:lang w:eastAsia="es-ES"/>
        </w:rPr>
      </w:pPr>
      <w:r w:rsidRPr="00F86F7E">
        <w:rPr>
          <w:rFonts w:ascii="Calibri" w:eastAsia="Times New Roman" w:hAnsi="Calibri" w:cs="Calibri"/>
          <w:color w:val="000000"/>
          <w:lang w:eastAsia="es-ES"/>
        </w:rPr>
        <w:t xml:space="preserve"> o en el proceso específico de otra etapa de su ciclo de vida, incluso cuando dichos factores no formen parte de su sustancia material.</w:t>
      </w:r>
    </w:p>
    <w:p w14:paraId="71782629" w14:textId="77777777" w:rsidR="00E12D68" w:rsidRPr="00E12D68" w:rsidRDefault="00E12D68" w:rsidP="00E12D68">
      <w:pPr>
        <w:pStyle w:val="Prrafodelista"/>
        <w:rPr>
          <w:rFonts w:ascii="Calibri" w:eastAsia="Times New Roman" w:hAnsi="Calibri" w:cs="Calibri"/>
          <w:color w:val="000000"/>
          <w:lang w:eastAsia="es-ES"/>
        </w:rPr>
      </w:pPr>
    </w:p>
    <w:p w14:paraId="40C04A0A" w14:textId="77777777" w:rsidR="00E12D68" w:rsidRPr="00F86F7E" w:rsidRDefault="00E12D68" w:rsidP="00E12D68">
      <w:pPr>
        <w:pStyle w:val="Prrafodelista"/>
        <w:shd w:val="clear" w:color="auto" w:fill="FFFFFF"/>
        <w:spacing w:before="360" w:after="180" w:line="240" w:lineRule="auto"/>
        <w:ind w:left="1440"/>
        <w:jc w:val="both"/>
        <w:rPr>
          <w:rFonts w:ascii="Calibri" w:eastAsia="Times New Roman" w:hAnsi="Calibri" w:cs="Calibri"/>
          <w:color w:val="000000"/>
          <w:lang w:eastAsia="es-ES"/>
        </w:rPr>
      </w:pPr>
    </w:p>
    <w:p w14:paraId="3D58A55A" w14:textId="5FB67747" w:rsidR="00652464" w:rsidRPr="00E12D68" w:rsidRDefault="00652464" w:rsidP="00E12D68">
      <w:pPr>
        <w:pStyle w:val="Prrafodelista"/>
        <w:numPr>
          <w:ilvl w:val="0"/>
          <w:numId w:val="5"/>
        </w:numPr>
        <w:jc w:val="both"/>
      </w:pPr>
      <w:r w:rsidRPr="00E12D68">
        <w:t>En el caso de que se establezcan las mejoras como criterio de adjudicación, estas deberán estar suficientemente especificadas. Se considerará que se cumple esta exigencia cuando se fijen, de manera ponderada, con concreción: los requisitos, límites, modalidades y características de las mismas, así como su necesaria vinculación con el objeto del contrato.</w:t>
      </w:r>
    </w:p>
    <w:p w14:paraId="11CD5C5F" w14:textId="77777777" w:rsidR="00652464" w:rsidRPr="00604122" w:rsidRDefault="00652464" w:rsidP="00E12D68">
      <w:pPr>
        <w:shd w:val="clear" w:color="auto" w:fill="FFFFFF"/>
        <w:spacing w:before="180" w:after="180" w:line="240" w:lineRule="auto"/>
        <w:ind w:left="708"/>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Se entiende por mejoras, a estos efectos, las prestaciones adicionales a las que figuraban definidas en el proyecto y en el pliego de prescripciones técnicas, sin que aquellas puedan alterar la naturaleza de dichas prestaciones, ni del objeto del contrato.</w:t>
      </w:r>
    </w:p>
    <w:p w14:paraId="0E5D56AC" w14:textId="77777777" w:rsidR="00652464" w:rsidRPr="00604122" w:rsidRDefault="00652464" w:rsidP="00E12D68">
      <w:pPr>
        <w:shd w:val="clear" w:color="auto" w:fill="FFFFFF"/>
        <w:spacing w:before="180" w:after="180" w:line="240" w:lineRule="auto"/>
        <w:ind w:left="708"/>
        <w:jc w:val="both"/>
        <w:rPr>
          <w:rFonts w:ascii="Calibri" w:eastAsia="Times New Roman" w:hAnsi="Calibri" w:cs="Calibri"/>
          <w:color w:val="000000"/>
          <w:lang w:eastAsia="es-ES"/>
        </w:rPr>
      </w:pPr>
      <w:r w:rsidRPr="00604122">
        <w:rPr>
          <w:rFonts w:ascii="Calibri" w:eastAsia="Times New Roman" w:hAnsi="Calibri" w:cs="Calibri"/>
          <w:color w:val="000000"/>
          <w:lang w:eastAsia="es-ES"/>
        </w:rPr>
        <w:t>Las mejoras propuestas por el adjudicatario pasarán a formar parte del contrato y no podrán ser objeto de modificación.</w:t>
      </w:r>
    </w:p>
    <w:p w14:paraId="09BD7563" w14:textId="30E2B873" w:rsidR="00652464" w:rsidRPr="00604122" w:rsidRDefault="00652464" w:rsidP="00604122">
      <w:pPr>
        <w:ind w:left="708"/>
        <w:jc w:val="both"/>
        <w:rPr>
          <w:highlight w:val="cyan"/>
        </w:rPr>
      </w:pPr>
    </w:p>
    <w:p w14:paraId="4AAC4B9E" w14:textId="383D9F7F" w:rsidR="00F12EA1" w:rsidRPr="00F12EA1" w:rsidRDefault="0048461A" w:rsidP="00F12EA1">
      <w:pPr>
        <w:pStyle w:val="Ttulo2"/>
        <w:numPr>
          <w:ilvl w:val="1"/>
          <w:numId w:val="1"/>
        </w:numPr>
        <w:jc w:val="both"/>
      </w:pPr>
      <w:bookmarkStart w:id="28" w:name="_Toc170388126"/>
      <w:r w:rsidRPr="00F12EA1">
        <w:t>Proposiciones incursas en presunción de anormalidad y grupos de empresas</w:t>
      </w:r>
      <w:r w:rsidR="00F12EA1" w:rsidRPr="00F12EA1">
        <w:t>.</w:t>
      </w:r>
      <w:bookmarkEnd w:id="28"/>
    </w:p>
    <w:p w14:paraId="4D5972B6" w14:textId="6ECD4582" w:rsidR="00F12EA1" w:rsidRPr="00F12EA1" w:rsidRDefault="00F12EA1" w:rsidP="00CD7B86">
      <w:pPr>
        <w:spacing w:before="360" w:after="180" w:line="240" w:lineRule="auto"/>
        <w:ind w:left="360" w:firstLine="360"/>
        <w:jc w:val="both"/>
        <w:rPr>
          <w:rFonts w:ascii="Calibri" w:eastAsia="Times New Roman" w:hAnsi="Calibri" w:cs="Calibri"/>
          <w:color w:val="000000"/>
          <w:lang w:eastAsia="es-ES"/>
        </w:rPr>
      </w:pPr>
      <w:r w:rsidRPr="00F12EA1">
        <w:rPr>
          <w:rFonts w:ascii="Calibri" w:eastAsia="Times New Roman" w:hAnsi="Calibri" w:cs="Calibri"/>
          <w:color w:val="000000"/>
          <w:lang w:eastAsia="es-ES"/>
        </w:rPr>
        <w:t xml:space="preserve">Se detallarán los criterios correspondientes en los pliegos de condiciones particulares </w:t>
      </w:r>
      <w:r w:rsidR="00CD7B86" w:rsidRPr="00A71171">
        <w:rPr>
          <w:rFonts w:ascii="Calibri" w:eastAsia="Times New Roman" w:hAnsi="Calibri" w:cs="Calibri"/>
          <w:lang w:eastAsia="es-ES"/>
        </w:rPr>
        <w:t xml:space="preserve">(PCP) </w:t>
      </w:r>
      <w:r w:rsidRPr="00A71171">
        <w:rPr>
          <w:rFonts w:ascii="Calibri" w:eastAsia="Times New Roman" w:hAnsi="Calibri" w:cs="Calibri"/>
          <w:lang w:eastAsia="es-ES"/>
        </w:rPr>
        <w:t xml:space="preserve">que determinan </w:t>
      </w:r>
      <w:r w:rsidRPr="00F12EA1">
        <w:rPr>
          <w:rFonts w:ascii="Calibri" w:eastAsia="Times New Roman" w:hAnsi="Calibri" w:cs="Calibri"/>
          <w:color w:val="000000"/>
          <w:lang w:eastAsia="es-ES"/>
        </w:rPr>
        <w:t xml:space="preserve">la consideración de temeridad, conforme a lo establecido en la LCSP. Si se detectase alguna oferta que pudiera ser considerada susceptible de ser calificada como “anormalmente baja” en los términos establecidos al efecto en el </w:t>
      </w:r>
      <w:r w:rsidRPr="00CD7B86">
        <w:rPr>
          <w:rFonts w:ascii="Calibri" w:eastAsia="Times New Roman" w:hAnsi="Calibri" w:cs="Calibri"/>
          <w:color w:val="000000"/>
          <w:lang w:eastAsia="es-ES"/>
        </w:rPr>
        <w:t>correspondiente PCP, se</w:t>
      </w:r>
      <w:r w:rsidRPr="00F12EA1">
        <w:rPr>
          <w:rFonts w:ascii="Calibri" w:eastAsia="Times New Roman" w:hAnsi="Calibri" w:cs="Calibri"/>
          <w:color w:val="000000"/>
          <w:lang w:eastAsia="es-ES"/>
        </w:rPr>
        <w:t xml:space="preserve"> procederá de conformidad con lo que se establece a continuación:</w:t>
      </w:r>
    </w:p>
    <w:p w14:paraId="7B929C9C" w14:textId="77777777" w:rsidR="00F12EA1" w:rsidRPr="00F12EA1" w:rsidRDefault="00F12EA1" w:rsidP="00F12EA1">
      <w:pPr>
        <w:shd w:val="clear" w:color="auto" w:fill="FFFFFF"/>
        <w:spacing w:before="360" w:after="180" w:line="240" w:lineRule="auto"/>
        <w:ind w:left="360" w:firstLine="360"/>
        <w:jc w:val="both"/>
        <w:rPr>
          <w:rFonts w:ascii="Calibri" w:eastAsia="Times New Roman" w:hAnsi="Calibri" w:cs="Calibri"/>
          <w:color w:val="000000"/>
          <w:lang w:eastAsia="es-ES"/>
        </w:rPr>
      </w:pPr>
      <w:r w:rsidRPr="00F12EA1">
        <w:rPr>
          <w:rFonts w:ascii="Calibri" w:eastAsia="Times New Roman" w:hAnsi="Calibri" w:cs="Calibri"/>
          <w:color w:val="000000"/>
          <w:lang w:eastAsia="es-ES"/>
        </w:rPr>
        <w:t>Si las ofertas resultasen anormalmente bajas en relación con la prestación que se ha de ejecutar, antes de poder rechazarlas, se pedirá por escrito a quienes las hubieran presentado las precisiones que juzgue oportunas sobre la composición de la oferta correspondiente y comprobará dicha composición teniendo en cuenta las explicaciones que le sean facilitadas, para lo cual podrá fijar un plazo de respuesta no inferior a tres días hábiles contados desde la recepción de la petición de estas explicaciones.</w:t>
      </w:r>
    </w:p>
    <w:p w14:paraId="4557A644" w14:textId="7FC13F49" w:rsidR="00F12EA1" w:rsidRPr="00F12EA1" w:rsidRDefault="00F12EA1" w:rsidP="00F12EA1">
      <w:pPr>
        <w:shd w:val="clear" w:color="auto" w:fill="FFFFFF"/>
        <w:spacing w:before="360" w:after="180" w:line="240" w:lineRule="auto"/>
        <w:ind w:left="360" w:firstLine="360"/>
        <w:jc w:val="both"/>
        <w:rPr>
          <w:rFonts w:ascii="Calibri" w:eastAsia="Times New Roman" w:hAnsi="Calibri" w:cs="Calibri"/>
          <w:color w:val="000000"/>
          <w:lang w:eastAsia="es-ES"/>
        </w:rPr>
      </w:pPr>
      <w:r w:rsidRPr="00F12EA1">
        <w:rPr>
          <w:rFonts w:ascii="Calibri" w:eastAsia="Times New Roman" w:hAnsi="Calibri" w:cs="Calibri"/>
          <w:color w:val="000000"/>
          <w:lang w:eastAsia="es-ES"/>
        </w:rPr>
        <w:t>Tales precisiones podrán referirse en particular a:</w:t>
      </w:r>
    </w:p>
    <w:p w14:paraId="0504BE17" w14:textId="7B1E17C5" w:rsidR="00F12EA1" w:rsidRDefault="00F12EA1" w:rsidP="00F12EA1">
      <w:pPr>
        <w:pStyle w:val="Prrafodelista"/>
        <w:numPr>
          <w:ilvl w:val="0"/>
          <w:numId w:val="42"/>
        </w:numPr>
        <w:jc w:val="both"/>
      </w:pPr>
      <w:r w:rsidRPr="00F12EA1">
        <w:t>El ahorro que permita el procedimiento de fabricación de los productos, la prestación de servicios o el procedimiento de construcción.</w:t>
      </w:r>
    </w:p>
    <w:p w14:paraId="4C82D1DC" w14:textId="77777777" w:rsidR="00F12EA1" w:rsidRPr="00F12EA1" w:rsidRDefault="00F12EA1" w:rsidP="00F12EA1">
      <w:pPr>
        <w:pStyle w:val="Prrafodelista"/>
        <w:ind w:left="1068"/>
        <w:jc w:val="both"/>
      </w:pPr>
    </w:p>
    <w:p w14:paraId="21FD37BF" w14:textId="027AA79B" w:rsidR="00F12EA1" w:rsidRPr="00F12EA1" w:rsidRDefault="00F12EA1" w:rsidP="00F12EA1">
      <w:pPr>
        <w:pStyle w:val="Prrafodelista"/>
        <w:numPr>
          <w:ilvl w:val="0"/>
          <w:numId w:val="42"/>
        </w:numPr>
        <w:jc w:val="both"/>
      </w:pPr>
      <w:r w:rsidRPr="00F12EA1">
        <w:t>Las soluciones técnicas adoptadas y/o las condiciones excepcionalmente favorables de que disponga el licitador para suministrar los productos, prestar los servicios o ejecutar las obras.</w:t>
      </w:r>
    </w:p>
    <w:p w14:paraId="4D071665" w14:textId="5597DA7C" w:rsidR="00F12EA1" w:rsidRPr="00F12EA1" w:rsidRDefault="00F12EA1" w:rsidP="00F12EA1">
      <w:pPr>
        <w:pStyle w:val="Prrafodelista"/>
        <w:numPr>
          <w:ilvl w:val="0"/>
          <w:numId w:val="42"/>
        </w:numPr>
        <w:jc w:val="both"/>
      </w:pPr>
      <w:r w:rsidRPr="00F12EA1">
        <w:t>La innovación y originalidad de las soluciones propuestas por el licitador para suministrar los productos, prestar los servicios o ejecutar las obras correspondientes.</w:t>
      </w:r>
    </w:p>
    <w:p w14:paraId="71F4AC09" w14:textId="145C8FF0" w:rsidR="00652464" w:rsidRDefault="00652464" w:rsidP="0048461A">
      <w:pPr>
        <w:ind w:left="708"/>
      </w:pPr>
    </w:p>
    <w:p w14:paraId="328FD7D5" w14:textId="79832602" w:rsidR="007A6C22" w:rsidRPr="00EF25F4" w:rsidRDefault="0048461A" w:rsidP="007A6C22">
      <w:pPr>
        <w:pStyle w:val="Ttulo1"/>
        <w:numPr>
          <w:ilvl w:val="0"/>
          <w:numId w:val="1"/>
        </w:numPr>
        <w:jc w:val="both"/>
      </w:pPr>
      <w:bookmarkStart w:id="29" w:name="_Toc170388127"/>
      <w:r w:rsidRPr="00EF25F4">
        <w:t>PROCEDI</w:t>
      </w:r>
      <w:r w:rsidR="007A6C22" w:rsidRPr="00EF25F4">
        <w:t xml:space="preserve">MIENTOS </w:t>
      </w:r>
      <w:r w:rsidR="00752EE5" w:rsidRPr="00EF25F4">
        <w:t xml:space="preserve">Y UMBRALES </w:t>
      </w:r>
      <w:r w:rsidR="007A6C22" w:rsidRPr="00EF25F4">
        <w:t>DE CONTRATACIÓN.</w:t>
      </w:r>
      <w:bookmarkEnd w:id="29"/>
    </w:p>
    <w:p w14:paraId="375609FF" w14:textId="77777777" w:rsidR="00EF25F4" w:rsidRPr="00EF25F4" w:rsidRDefault="00EF25F4" w:rsidP="00EF25F4"/>
    <w:p w14:paraId="7F95188B" w14:textId="192E4F78" w:rsidR="0068292F" w:rsidRDefault="0068292F" w:rsidP="00EF25F4">
      <w:pPr>
        <w:pStyle w:val="Ttulo2"/>
        <w:numPr>
          <w:ilvl w:val="1"/>
          <w:numId w:val="1"/>
        </w:numPr>
        <w:jc w:val="both"/>
      </w:pPr>
      <w:bookmarkStart w:id="30" w:name="_Toc170388128"/>
      <w:r>
        <w:t>Normas</w:t>
      </w:r>
      <w:r w:rsidRPr="00EF25F4">
        <w:t xml:space="preserve"> comunes</w:t>
      </w:r>
      <w:r w:rsidR="00EF25F4">
        <w:t>.</w:t>
      </w:r>
      <w:bookmarkEnd w:id="30"/>
    </w:p>
    <w:p w14:paraId="643FA5BF" w14:textId="0889918C" w:rsidR="00F343D0" w:rsidRPr="00F343D0" w:rsidRDefault="00F343D0" w:rsidP="00F343D0">
      <w:pPr>
        <w:pStyle w:val="Prrafodelista"/>
        <w:widowControl w:val="0"/>
        <w:numPr>
          <w:ilvl w:val="0"/>
          <w:numId w:val="41"/>
        </w:numPr>
        <w:autoSpaceDE w:val="0"/>
        <w:autoSpaceDN w:val="0"/>
        <w:spacing w:before="234" w:after="0" w:line="240" w:lineRule="auto"/>
        <w:ind w:right="115"/>
        <w:contextualSpacing w:val="0"/>
        <w:jc w:val="both"/>
      </w:pPr>
      <w:r>
        <w:t>Plazos:</w:t>
      </w:r>
    </w:p>
    <w:p w14:paraId="22B180C7" w14:textId="34B03D00" w:rsidR="0068292F" w:rsidRDefault="0068292F" w:rsidP="00EF25F4">
      <w:pPr>
        <w:shd w:val="clear" w:color="auto" w:fill="FFFFFF"/>
        <w:spacing w:before="360" w:after="180" w:line="240" w:lineRule="auto"/>
        <w:ind w:left="360" w:firstLine="360"/>
        <w:jc w:val="both"/>
        <w:rPr>
          <w:rFonts w:ascii="Calibri" w:eastAsia="Times New Roman" w:hAnsi="Calibri" w:cs="Calibri"/>
          <w:color w:val="000000"/>
          <w:lang w:eastAsia="es-ES"/>
        </w:rPr>
      </w:pPr>
      <w:r w:rsidRPr="00EF25F4">
        <w:rPr>
          <w:rFonts w:ascii="Calibri" w:eastAsia="Times New Roman" w:hAnsi="Calibri" w:cs="Calibri"/>
          <w:color w:val="000000"/>
          <w:lang w:eastAsia="es-ES"/>
        </w:rPr>
        <w:t>Los plazos señalados en las presentes Instrucciones de Contratación serán siempre de días naturales salvo que se indique otra cosa. El cómputo de los mismos se iniciará el día siguiente al de la publicación del anuncio en el perfil de contratante y, en su defecto, el día siguiente al de la notificación del acto</w:t>
      </w:r>
      <w:r w:rsidR="002F1BE3">
        <w:rPr>
          <w:rFonts w:ascii="Calibri" w:eastAsia="Times New Roman" w:hAnsi="Calibri" w:cs="Calibri"/>
          <w:color w:val="000000"/>
          <w:lang w:eastAsia="es-ES"/>
        </w:rPr>
        <w:t>, para los procedimientos no sujetos a regulación armonizada, en cuyo caso, el cómputo de plazo empezará a contar desde que se envía el anuncio a la oficina de publicaciones del DOUE.</w:t>
      </w:r>
    </w:p>
    <w:p w14:paraId="2EA199FC" w14:textId="1BB42265" w:rsidR="00F343D0" w:rsidRPr="00F343D0" w:rsidRDefault="00F343D0" w:rsidP="00F343D0">
      <w:pPr>
        <w:pStyle w:val="Prrafodelista"/>
        <w:widowControl w:val="0"/>
        <w:numPr>
          <w:ilvl w:val="0"/>
          <w:numId w:val="41"/>
        </w:numPr>
        <w:autoSpaceDE w:val="0"/>
        <w:autoSpaceDN w:val="0"/>
        <w:spacing w:before="234" w:after="0" w:line="240" w:lineRule="auto"/>
        <w:ind w:right="115"/>
        <w:contextualSpacing w:val="0"/>
        <w:jc w:val="both"/>
      </w:pPr>
      <w:r w:rsidRPr="00F343D0">
        <w:t>Tramitación del procedimiento</w:t>
      </w:r>
      <w:r>
        <w:t>:</w:t>
      </w:r>
    </w:p>
    <w:p w14:paraId="118612EF" w14:textId="2F6EAADA"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En primer lugar, se calificará la documentación acreditativa del cumplimiento de requisitos previos y se acordará, en su caso, requerir las subsanaciones que procedan para lo que se otorgará un plazo de e</w:t>
      </w:r>
      <w:r>
        <w:rPr>
          <w:rFonts w:ascii="Calibri" w:eastAsia="Times New Roman" w:hAnsi="Calibri" w:cs="Calibri"/>
          <w:color w:val="000000"/>
          <w:lang w:eastAsia="es-ES"/>
        </w:rPr>
        <w:t>ntre tres (3) y cinco (5) días.</w:t>
      </w:r>
    </w:p>
    <w:p w14:paraId="5F9110B2"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Posteriormente, se procederá a la apertura y examen de las proposiciones por el siguiente orden: criterios cuya cuantificación dependa de un juicio de valor y criterios evaluables automáticamente o mediante fórmula</w:t>
      </w:r>
    </w:p>
    <w:p w14:paraId="5B3A6D81"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A continuación, la Mesa de Contratación elevará al Órgano de Contratación la propuesta de adjudicación y, en su caso, de exclusión de uno o varios licitadores, así como las demás que correspondan a la luz de lo acontecido en la tramitación del expediente.</w:t>
      </w:r>
    </w:p>
    <w:p w14:paraId="6B87DCD4"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La apertura de las proposiciones de criterios evaluables automáticamente o mediante fórmula tendrá lugar en acto público salvo cuando la forma de presentación de las proposiciones sea electrónica o manual y electrónica.</w:t>
      </w:r>
    </w:p>
    <w:p w14:paraId="562FB197"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En el marco anterior cabrá solicitar cuantos informes técnicos o de otra naturaleza se consideren pertinentes.</w:t>
      </w:r>
    </w:p>
    <w:p w14:paraId="7EBCE25E"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El Órgano de Contratación decidirá sobre las propuestas que le fueran elevadas y, en su caso, adjudicará el contrato, sujeto a la condición suspensiva de la presentación por parte del adjudicatario de la documentación justificativa que corresponda.</w:t>
      </w:r>
    </w:p>
    <w:p w14:paraId="2F451B4C"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 xml:space="preserve">A estos efectos, se requerirá al adjudicatario para que, en el plazo máximo de diez (10) días, remita la documentación justificativa que se le solicite, en particular la relativa a los requisitos señalados en el apartado </w:t>
      </w:r>
      <w:hyperlink w:anchor="_bookmark9" w:history="1">
        <w:r w:rsidRPr="00F343D0">
          <w:rPr>
            <w:rFonts w:ascii="Calibri" w:eastAsia="Times New Roman" w:hAnsi="Calibri" w:cs="Calibri"/>
            <w:color w:val="000000"/>
            <w:lang w:eastAsia="es-ES"/>
          </w:rPr>
          <w:t>7</w:t>
        </w:r>
      </w:hyperlink>
      <w:r w:rsidRPr="00F343D0">
        <w:rPr>
          <w:rFonts w:ascii="Calibri" w:eastAsia="Times New Roman" w:hAnsi="Calibri" w:cs="Calibri"/>
          <w:color w:val="000000"/>
          <w:lang w:eastAsia="es-ES"/>
        </w:rPr>
        <w:t xml:space="preserve"> de las Instrucciones. De presentarse la documentación incompleta o con defectos subsanables, se dará al adjudicatario un plazo de entre tres (3) y cinco (5) días para subsanar.</w:t>
      </w:r>
    </w:p>
    <w:p w14:paraId="093502DC" w14:textId="34765428"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De no cumplimentarse adecuadamente el requerimiento en el plazo señalado, se entenderá que el adjudicatario ha retirado su proposición, quedando excluido del proceso.</w:t>
      </w:r>
      <w:r>
        <w:rPr>
          <w:rFonts w:ascii="Calibri" w:eastAsia="Times New Roman" w:hAnsi="Calibri" w:cs="Calibri"/>
          <w:color w:val="000000"/>
          <w:lang w:eastAsia="es-ES"/>
        </w:rPr>
        <w:t xml:space="preserve"> </w:t>
      </w:r>
      <w:r w:rsidRPr="00F343D0">
        <w:rPr>
          <w:rFonts w:ascii="Calibri" w:eastAsia="Times New Roman" w:hAnsi="Calibri" w:cs="Calibri"/>
          <w:color w:val="000000"/>
          <w:lang w:eastAsia="es-ES"/>
        </w:rPr>
        <w:t>En este caso, se recabará la misma documentación al licitador siguiente, por el orden en que hayan quedado clasificadas las proposiciones</w:t>
      </w:r>
    </w:p>
    <w:p w14:paraId="51BB7A01"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La adjudicación del contrato será notificada salvo ampliación de término por razones justificadas o cuando así se haya indicado en los pliegos, en un plazo máximo de cuatro (4) meses desde la fecha de cierre de recepción de las proposiciones a todos los licitadores.</w:t>
      </w:r>
    </w:p>
    <w:p w14:paraId="2044482A"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De no producirse la adjudicación en el plazo establecido, los licitadores tendrán derecho a retirar su proposición, y a la devolución de la garantía provisional, de existir ésta.</w:t>
      </w:r>
    </w:p>
    <w:p w14:paraId="769137E4"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Salvo causa justificada, el contrato se formalizará por escrito en el plazo previsto en el pliego.</w:t>
      </w:r>
    </w:p>
    <w:p w14:paraId="3C1A0E5B" w14:textId="77777777" w:rsidR="00F343D0" w:rsidRPr="00F343D0"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Cuando por causas imputables al adjudicatario no se hubiera formalizado el contrato en el plazo indicado, se procederá a la exclusión del proceso de licitación.</w:t>
      </w:r>
    </w:p>
    <w:p w14:paraId="029BC1C2" w14:textId="1168832E" w:rsidR="00F343D0" w:rsidRPr="00EF25F4" w:rsidRDefault="00F343D0"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El contrato se perfeccionará con su formalización.</w:t>
      </w:r>
    </w:p>
    <w:p w14:paraId="33009CB1" w14:textId="0CF2B37A" w:rsidR="0053376C" w:rsidRDefault="0053376C" w:rsidP="0053376C">
      <w:pPr>
        <w:pStyle w:val="Ttulo2"/>
        <w:numPr>
          <w:ilvl w:val="1"/>
          <w:numId w:val="1"/>
        </w:numPr>
        <w:jc w:val="both"/>
      </w:pPr>
      <w:bookmarkStart w:id="31" w:name="_bookmark27"/>
      <w:bookmarkStart w:id="32" w:name="_Toc170388129"/>
      <w:bookmarkEnd w:id="31"/>
      <w:r w:rsidRPr="00EF25F4">
        <w:t>Procedimientos de contratación</w:t>
      </w:r>
      <w:r w:rsidR="00B9163C">
        <w:t>.</w:t>
      </w:r>
      <w:bookmarkEnd w:id="32"/>
    </w:p>
    <w:p w14:paraId="284B7E8F" w14:textId="60DFDCE0" w:rsidR="006F4665" w:rsidRDefault="0053376C" w:rsidP="00A30301">
      <w:pPr>
        <w:shd w:val="clear" w:color="auto" w:fill="FFFFFF"/>
        <w:spacing w:before="360" w:after="180" w:line="240" w:lineRule="auto"/>
        <w:ind w:left="360" w:firstLine="360"/>
        <w:jc w:val="both"/>
        <w:rPr>
          <w:rFonts w:ascii="Calibri" w:eastAsia="Times New Roman" w:hAnsi="Calibri" w:cs="Calibri"/>
          <w:color w:val="000000"/>
          <w:lang w:eastAsia="es-ES"/>
        </w:rPr>
      </w:pPr>
      <w:r w:rsidRPr="00EF25F4">
        <w:rPr>
          <w:rFonts w:ascii="Calibri" w:eastAsia="Times New Roman" w:hAnsi="Calibri" w:cs="Calibri"/>
          <w:color w:val="000000"/>
          <w:lang w:eastAsia="es-ES"/>
        </w:rPr>
        <w:t>El presente documento, en base a lo comentado en los puntos anteriores, establece las instrucciones de contratación para aquellos gastos subvencionables que superen las cuantías establecidas en la normativa reguladora de la contratación pública para el contrato menor</w:t>
      </w:r>
      <w:r w:rsidR="00A30301">
        <w:rPr>
          <w:rFonts w:ascii="Calibri" w:eastAsia="Times New Roman" w:hAnsi="Calibri" w:cs="Calibri"/>
          <w:color w:val="000000"/>
          <w:lang w:eastAsia="es-ES"/>
        </w:rPr>
        <w:t>.</w:t>
      </w:r>
      <w:r w:rsidRPr="00EF25F4">
        <w:rPr>
          <w:rFonts w:ascii="Calibri" w:eastAsia="Times New Roman" w:hAnsi="Calibri" w:cs="Calibri"/>
          <w:color w:val="000000"/>
          <w:lang w:eastAsia="es-ES"/>
        </w:rPr>
        <w:t xml:space="preserve"> </w:t>
      </w:r>
    </w:p>
    <w:p w14:paraId="07296AA0" w14:textId="1C813920" w:rsidR="00521D41" w:rsidRPr="00A71171" w:rsidRDefault="00521D41" w:rsidP="00A30301">
      <w:pPr>
        <w:shd w:val="clear" w:color="auto" w:fill="FFFFFF"/>
        <w:spacing w:before="360" w:after="180" w:line="240" w:lineRule="auto"/>
        <w:ind w:left="360" w:firstLine="360"/>
        <w:jc w:val="both"/>
        <w:rPr>
          <w:rFonts w:ascii="Calibri" w:eastAsia="Times New Roman" w:hAnsi="Calibri" w:cs="Calibri"/>
          <w:lang w:eastAsia="es-ES"/>
        </w:rPr>
      </w:pPr>
      <w:r w:rsidRPr="00A71171">
        <w:rPr>
          <w:rFonts w:ascii="Calibri" w:eastAsia="Times New Roman" w:hAnsi="Calibri" w:cs="Calibri"/>
          <w:lang w:eastAsia="es-ES"/>
        </w:rPr>
        <w:t xml:space="preserve">A </w:t>
      </w:r>
      <w:r w:rsidR="00A71171" w:rsidRPr="00A71171">
        <w:rPr>
          <w:rFonts w:ascii="Calibri" w:eastAsia="Times New Roman" w:hAnsi="Calibri" w:cs="Calibri"/>
          <w:lang w:eastAsia="es-ES"/>
        </w:rPr>
        <w:t>continuación,</w:t>
      </w:r>
      <w:r w:rsidRPr="00A71171">
        <w:rPr>
          <w:rFonts w:ascii="Calibri" w:eastAsia="Times New Roman" w:hAnsi="Calibri" w:cs="Calibri"/>
          <w:lang w:eastAsia="es-ES"/>
        </w:rPr>
        <w:t xml:space="preserve"> se muestra el esquema general de los tipos de procedimientos a llevar a cabo en función de la cuantía del valor estimado del contrato.</w:t>
      </w:r>
    </w:p>
    <w:tbl>
      <w:tblPr>
        <w:tblStyle w:val="Tablaconcuadrcula"/>
        <w:tblW w:w="8211" w:type="dxa"/>
        <w:tblInd w:w="279" w:type="dxa"/>
        <w:tblLook w:val="04A0" w:firstRow="1" w:lastRow="0" w:firstColumn="1" w:lastColumn="0" w:noHBand="0" w:noVBand="1"/>
      </w:tblPr>
      <w:tblGrid>
        <w:gridCol w:w="1843"/>
        <w:gridCol w:w="1807"/>
        <w:gridCol w:w="2288"/>
        <w:gridCol w:w="2273"/>
      </w:tblGrid>
      <w:tr w:rsidR="00803613" w:rsidRPr="00F925F7" w14:paraId="60FDDD29" w14:textId="77777777" w:rsidTr="00803613">
        <w:trPr>
          <w:trHeight w:val="415"/>
        </w:trPr>
        <w:tc>
          <w:tcPr>
            <w:tcW w:w="8211" w:type="dxa"/>
            <w:gridSpan w:val="4"/>
          </w:tcPr>
          <w:p w14:paraId="01958AE3" w14:textId="0E96FEE7" w:rsidR="00803613" w:rsidRPr="00F925F7" w:rsidRDefault="001E7423" w:rsidP="00F12EA1">
            <w:pPr>
              <w:jc w:val="both"/>
              <w:rPr>
                <w:b/>
              </w:rPr>
            </w:pPr>
            <w:r>
              <w:rPr>
                <w:b/>
              </w:rPr>
              <w:t>Esquema general</w:t>
            </w:r>
          </w:p>
        </w:tc>
      </w:tr>
      <w:tr w:rsidR="004F0831" w:rsidRPr="00F925F7" w14:paraId="0A930A3E" w14:textId="77777777" w:rsidTr="00521D41">
        <w:trPr>
          <w:trHeight w:val="332"/>
        </w:trPr>
        <w:tc>
          <w:tcPr>
            <w:tcW w:w="1843" w:type="dxa"/>
            <w:vMerge w:val="restart"/>
            <w:vAlign w:val="center"/>
          </w:tcPr>
          <w:p w14:paraId="061A5EAB" w14:textId="156D17FD" w:rsidR="004F0831" w:rsidRPr="00F925F7" w:rsidRDefault="005218C4" w:rsidP="00F12EA1">
            <w:pPr>
              <w:jc w:val="center"/>
              <w:rPr>
                <w:b/>
              </w:rPr>
            </w:pPr>
            <w:r>
              <w:rPr>
                <w:b/>
              </w:rPr>
              <w:t>Tipo de p</w:t>
            </w:r>
            <w:r w:rsidR="004F0831">
              <w:rPr>
                <w:b/>
              </w:rPr>
              <w:t>rocedimiento</w:t>
            </w:r>
          </w:p>
        </w:tc>
        <w:tc>
          <w:tcPr>
            <w:tcW w:w="6368" w:type="dxa"/>
            <w:gridSpan w:val="3"/>
            <w:vAlign w:val="center"/>
          </w:tcPr>
          <w:p w14:paraId="3CAE6CDC" w14:textId="77777777" w:rsidR="004F0831" w:rsidRPr="00F925F7" w:rsidRDefault="004F0831" w:rsidP="00F12EA1">
            <w:pPr>
              <w:jc w:val="center"/>
              <w:rPr>
                <w:b/>
              </w:rPr>
            </w:pPr>
            <w:r w:rsidRPr="00F925F7">
              <w:rPr>
                <w:b/>
              </w:rPr>
              <w:t>Cuantía</w:t>
            </w:r>
            <w:r>
              <w:rPr>
                <w:b/>
              </w:rPr>
              <w:t xml:space="preserve"> (Valor estimado del contrato)</w:t>
            </w:r>
          </w:p>
        </w:tc>
      </w:tr>
      <w:tr w:rsidR="004F0831" w:rsidRPr="00F925F7" w14:paraId="385E9DEE" w14:textId="77777777" w:rsidTr="00521D41">
        <w:trPr>
          <w:trHeight w:val="332"/>
        </w:trPr>
        <w:tc>
          <w:tcPr>
            <w:tcW w:w="1843" w:type="dxa"/>
            <w:vMerge/>
          </w:tcPr>
          <w:p w14:paraId="45FCA997" w14:textId="77777777" w:rsidR="004F0831" w:rsidRPr="00F925F7" w:rsidRDefault="004F0831" w:rsidP="00F12EA1">
            <w:pPr>
              <w:jc w:val="center"/>
              <w:rPr>
                <w:b/>
              </w:rPr>
            </w:pPr>
          </w:p>
        </w:tc>
        <w:tc>
          <w:tcPr>
            <w:tcW w:w="1807" w:type="dxa"/>
            <w:vAlign w:val="center"/>
          </w:tcPr>
          <w:p w14:paraId="0902E11F" w14:textId="77777777" w:rsidR="004F0831" w:rsidRPr="00F925F7" w:rsidRDefault="004F0831" w:rsidP="00F12EA1">
            <w:pPr>
              <w:jc w:val="center"/>
              <w:rPr>
                <w:b/>
              </w:rPr>
            </w:pPr>
            <w:r w:rsidRPr="00F925F7">
              <w:rPr>
                <w:b/>
              </w:rPr>
              <w:t>Obra</w:t>
            </w:r>
          </w:p>
        </w:tc>
        <w:tc>
          <w:tcPr>
            <w:tcW w:w="2288" w:type="dxa"/>
            <w:vAlign w:val="center"/>
          </w:tcPr>
          <w:p w14:paraId="4E831EE1" w14:textId="77777777" w:rsidR="004F0831" w:rsidRPr="00F925F7" w:rsidRDefault="004F0831" w:rsidP="00F12EA1">
            <w:pPr>
              <w:jc w:val="center"/>
              <w:rPr>
                <w:b/>
              </w:rPr>
            </w:pPr>
            <w:r w:rsidRPr="00F925F7">
              <w:rPr>
                <w:b/>
              </w:rPr>
              <w:t>Servicios</w:t>
            </w:r>
          </w:p>
        </w:tc>
        <w:tc>
          <w:tcPr>
            <w:tcW w:w="2273" w:type="dxa"/>
            <w:vAlign w:val="center"/>
          </w:tcPr>
          <w:p w14:paraId="1744758F" w14:textId="77777777" w:rsidR="004F0831" w:rsidRPr="00F925F7" w:rsidRDefault="004F0831" w:rsidP="00F12EA1">
            <w:pPr>
              <w:jc w:val="center"/>
              <w:rPr>
                <w:b/>
              </w:rPr>
            </w:pPr>
            <w:r w:rsidRPr="00F925F7">
              <w:rPr>
                <w:b/>
              </w:rPr>
              <w:t>Suministro</w:t>
            </w:r>
            <w:r>
              <w:rPr>
                <w:b/>
              </w:rPr>
              <w:t>s</w:t>
            </w:r>
          </w:p>
        </w:tc>
      </w:tr>
      <w:tr w:rsidR="00803613" w14:paraId="275EB188" w14:textId="77777777" w:rsidTr="00521D41">
        <w:trPr>
          <w:trHeight w:val="350"/>
        </w:trPr>
        <w:tc>
          <w:tcPr>
            <w:tcW w:w="1843" w:type="dxa"/>
            <w:vAlign w:val="center"/>
          </w:tcPr>
          <w:p w14:paraId="20DD8908" w14:textId="75CC6A49" w:rsidR="00803613" w:rsidRDefault="00803613" w:rsidP="00F12EA1">
            <w:pPr>
              <w:jc w:val="center"/>
            </w:pPr>
            <w:r>
              <w:rPr>
                <w:b/>
              </w:rPr>
              <w:t>Solicitud de tres ofertas</w:t>
            </w:r>
          </w:p>
        </w:tc>
        <w:tc>
          <w:tcPr>
            <w:tcW w:w="1807" w:type="dxa"/>
            <w:vAlign w:val="center"/>
          </w:tcPr>
          <w:p w14:paraId="6DDEBC03" w14:textId="17472F1A" w:rsidR="00803613" w:rsidRPr="00494B13" w:rsidRDefault="00803613" w:rsidP="00F12EA1">
            <w:pPr>
              <w:jc w:val="center"/>
              <w:rPr>
                <w:sz w:val="20"/>
                <w:szCs w:val="20"/>
              </w:rPr>
            </w:pPr>
            <w:r w:rsidRPr="00494B13">
              <w:rPr>
                <w:sz w:val="20"/>
                <w:szCs w:val="20"/>
              </w:rPr>
              <w:t xml:space="preserve">&gt; 40.000 € y ≤ 250.000 € </w:t>
            </w:r>
          </w:p>
        </w:tc>
        <w:tc>
          <w:tcPr>
            <w:tcW w:w="2288" w:type="dxa"/>
            <w:vAlign w:val="center"/>
          </w:tcPr>
          <w:p w14:paraId="14DFC391" w14:textId="77777777" w:rsidR="00803613" w:rsidRPr="00494B13" w:rsidRDefault="00803613" w:rsidP="00F12EA1">
            <w:pPr>
              <w:jc w:val="center"/>
              <w:rPr>
                <w:sz w:val="20"/>
                <w:szCs w:val="20"/>
              </w:rPr>
            </w:pPr>
            <w:r w:rsidRPr="00494B13">
              <w:rPr>
                <w:sz w:val="20"/>
                <w:szCs w:val="20"/>
              </w:rPr>
              <w:t>&gt; 15.000 € y ≤ 80.000 €</w:t>
            </w:r>
          </w:p>
        </w:tc>
        <w:tc>
          <w:tcPr>
            <w:tcW w:w="2273" w:type="dxa"/>
            <w:vAlign w:val="center"/>
          </w:tcPr>
          <w:p w14:paraId="675E4A8B" w14:textId="77777777" w:rsidR="00803613" w:rsidRPr="00494B13" w:rsidRDefault="00803613" w:rsidP="00F12EA1">
            <w:pPr>
              <w:jc w:val="center"/>
              <w:rPr>
                <w:sz w:val="20"/>
                <w:szCs w:val="20"/>
              </w:rPr>
            </w:pPr>
            <w:r w:rsidRPr="00494B13">
              <w:rPr>
                <w:sz w:val="20"/>
                <w:szCs w:val="20"/>
              </w:rPr>
              <w:t>&gt; 15.000 € y ≤ 80.000 €</w:t>
            </w:r>
          </w:p>
        </w:tc>
      </w:tr>
      <w:tr w:rsidR="00803613" w:rsidRPr="00494B13" w14:paraId="191AA3ED" w14:textId="77777777" w:rsidTr="00521D41">
        <w:trPr>
          <w:trHeight w:val="350"/>
        </w:trPr>
        <w:tc>
          <w:tcPr>
            <w:tcW w:w="1843" w:type="dxa"/>
            <w:vAlign w:val="center"/>
          </w:tcPr>
          <w:p w14:paraId="0F368202" w14:textId="5677797B" w:rsidR="00803613" w:rsidRPr="00803613" w:rsidRDefault="00C92932" w:rsidP="00F12EA1">
            <w:pPr>
              <w:jc w:val="center"/>
              <w:rPr>
                <w:b/>
              </w:rPr>
            </w:pPr>
            <w:r w:rsidRPr="00C92932">
              <w:rPr>
                <w:b/>
              </w:rPr>
              <w:t xml:space="preserve">Procedimiento abierto </w:t>
            </w:r>
            <w:r w:rsidR="00A71171">
              <w:rPr>
                <w:b/>
              </w:rPr>
              <w:t>ordinario no armonizado</w:t>
            </w:r>
          </w:p>
        </w:tc>
        <w:tc>
          <w:tcPr>
            <w:tcW w:w="1807" w:type="dxa"/>
            <w:vAlign w:val="center"/>
          </w:tcPr>
          <w:p w14:paraId="392647FD" w14:textId="77777777" w:rsidR="00803613" w:rsidRPr="00494B13" w:rsidRDefault="00803613" w:rsidP="00F12EA1">
            <w:pPr>
              <w:jc w:val="center"/>
              <w:rPr>
                <w:sz w:val="20"/>
                <w:szCs w:val="20"/>
              </w:rPr>
            </w:pPr>
            <w:r w:rsidRPr="00494B13">
              <w:rPr>
                <w:sz w:val="20"/>
                <w:szCs w:val="20"/>
              </w:rPr>
              <w:t xml:space="preserve">&gt; </w:t>
            </w:r>
            <w:r>
              <w:rPr>
                <w:sz w:val="20"/>
                <w:szCs w:val="20"/>
              </w:rPr>
              <w:t>250</w:t>
            </w:r>
            <w:r w:rsidRPr="00494B13">
              <w:rPr>
                <w:sz w:val="20"/>
                <w:szCs w:val="20"/>
              </w:rPr>
              <w:t xml:space="preserve">.000 € y </w:t>
            </w:r>
            <w:r>
              <w:rPr>
                <w:sz w:val="20"/>
                <w:szCs w:val="20"/>
              </w:rPr>
              <w:t>&lt;</w:t>
            </w:r>
            <w:r w:rsidRPr="00494B13">
              <w:rPr>
                <w:sz w:val="20"/>
                <w:szCs w:val="20"/>
              </w:rPr>
              <w:t xml:space="preserve"> </w:t>
            </w:r>
            <w:r>
              <w:rPr>
                <w:sz w:val="20"/>
                <w:szCs w:val="20"/>
              </w:rPr>
              <w:t>5.382</w:t>
            </w:r>
            <w:r w:rsidRPr="00494B13">
              <w:rPr>
                <w:sz w:val="20"/>
                <w:szCs w:val="20"/>
              </w:rPr>
              <w:t xml:space="preserve">.000 € </w:t>
            </w:r>
          </w:p>
        </w:tc>
        <w:tc>
          <w:tcPr>
            <w:tcW w:w="2288" w:type="dxa"/>
            <w:vAlign w:val="center"/>
          </w:tcPr>
          <w:p w14:paraId="0CA496C5" w14:textId="77777777" w:rsidR="00803613" w:rsidRPr="00494B13" w:rsidRDefault="00803613" w:rsidP="00F12EA1">
            <w:pPr>
              <w:jc w:val="center"/>
              <w:rPr>
                <w:sz w:val="20"/>
                <w:szCs w:val="20"/>
              </w:rPr>
            </w:pPr>
            <w:r w:rsidRPr="00494B13">
              <w:rPr>
                <w:sz w:val="20"/>
                <w:szCs w:val="20"/>
              </w:rPr>
              <w:t xml:space="preserve">&gt; </w:t>
            </w:r>
            <w:r>
              <w:rPr>
                <w:sz w:val="20"/>
                <w:szCs w:val="20"/>
              </w:rPr>
              <w:t>80</w:t>
            </w:r>
            <w:r w:rsidRPr="00494B13">
              <w:rPr>
                <w:sz w:val="20"/>
                <w:szCs w:val="20"/>
              </w:rPr>
              <w:t xml:space="preserve">.000 € y </w:t>
            </w:r>
            <w:r>
              <w:rPr>
                <w:sz w:val="20"/>
                <w:szCs w:val="20"/>
              </w:rPr>
              <w:t>&lt;</w:t>
            </w:r>
            <w:r w:rsidRPr="00494B13">
              <w:rPr>
                <w:sz w:val="20"/>
                <w:szCs w:val="20"/>
              </w:rPr>
              <w:t xml:space="preserve"> </w:t>
            </w:r>
            <w:r>
              <w:rPr>
                <w:sz w:val="20"/>
                <w:szCs w:val="20"/>
              </w:rPr>
              <w:t>221</w:t>
            </w:r>
            <w:r w:rsidRPr="00494B13">
              <w:rPr>
                <w:sz w:val="20"/>
                <w:szCs w:val="20"/>
              </w:rPr>
              <w:t>.000 €</w:t>
            </w:r>
          </w:p>
        </w:tc>
        <w:tc>
          <w:tcPr>
            <w:tcW w:w="2273" w:type="dxa"/>
            <w:vAlign w:val="center"/>
          </w:tcPr>
          <w:p w14:paraId="2138BF96" w14:textId="77777777" w:rsidR="00803613" w:rsidRPr="00494B13" w:rsidRDefault="00803613" w:rsidP="00F12EA1">
            <w:pPr>
              <w:jc w:val="center"/>
              <w:rPr>
                <w:sz w:val="20"/>
                <w:szCs w:val="20"/>
              </w:rPr>
            </w:pPr>
            <w:r w:rsidRPr="00494B13">
              <w:rPr>
                <w:sz w:val="20"/>
                <w:szCs w:val="20"/>
              </w:rPr>
              <w:t xml:space="preserve">&gt; </w:t>
            </w:r>
            <w:r>
              <w:rPr>
                <w:sz w:val="20"/>
                <w:szCs w:val="20"/>
              </w:rPr>
              <w:t>80</w:t>
            </w:r>
            <w:r w:rsidRPr="00494B13">
              <w:rPr>
                <w:sz w:val="20"/>
                <w:szCs w:val="20"/>
              </w:rPr>
              <w:t xml:space="preserve">.000 € y </w:t>
            </w:r>
            <w:r>
              <w:rPr>
                <w:sz w:val="20"/>
                <w:szCs w:val="20"/>
              </w:rPr>
              <w:t>&lt;</w:t>
            </w:r>
            <w:r w:rsidRPr="00494B13">
              <w:rPr>
                <w:sz w:val="20"/>
                <w:szCs w:val="20"/>
              </w:rPr>
              <w:t xml:space="preserve"> </w:t>
            </w:r>
            <w:r>
              <w:rPr>
                <w:sz w:val="20"/>
                <w:szCs w:val="20"/>
              </w:rPr>
              <w:t>221</w:t>
            </w:r>
            <w:r w:rsidRPr="00494B13">
              <w:rPr>
                <w:sz w:val="20"/>
                <w:szCs w:val="20"/>
              </w:rPr>
              <w:t>.000 €</w:t>
            </w:r>
          </w:p>
        </w:tc>
      </w:tr>
      <w:tr w:rsidR="004F0831" w:rsidRPr="00494B13" w14:paraId="15A95AEF" w14:textId="77777777" w:rsidTr="00521D41">
        <w:trPr>
          <w:trHeight w:val="350"/>
        </w:trPr>
        <w:tc>
          <w:tcPr>
            <w:tcW w:w="1843" w:type="dxa"/>
            <w:vAlign w:val="center"/>
          </w:tcPr>
          <w:p w14:paraId="3F0DD90A" w14:textId="0AA3A9FB" w:rsidR="004F0831" w:rsidRPr="00C92932" w:rsidRDefault="004F0831" w:rsidP="00F12EA1">
            <w:pPr>
              <w:jc w:val="center"/>
              <w:rPr>
                <w:b/>
              </w:rPr>
            </w:pPr>
            <w:r>
              <w:rPr>
                <w:b/>
              </w:rPr>
              <w:t xml:space="preserve">Procedimiento abierto </w:t>
            </w:r>
            <w:r w:rsidR="00A71171">
              <w:rPr>
                <w:b/>
              </w:rPr>
              <w:t>ordinario armonizado</w:t>
            </w:r>
          </w:p>
        </w:tc>
        <w:tc>
          <w:tcPr>
            <w:tcW w:w="1807" w:type="dxa"/>
            <w:vAlign w:val="center"/>
          </w:tcPr>
          <w:p w14:paraId="114C282E" w14:textId="646E6776" w:rsidR="004F0831" w:rsidRPr="00494B13" w:rsidRDefault="00FE0FEC" w:rsidP="00F12EA1">
            <w:pPr>
              <w:jc w:val="center"/>
              <w:rPr>
                <w:sz w:val="20"/>
                <w:szCs w:val="20"/>
              </w:rPr>
            </w:pPr>
            <w:r>
              <w:rPr>
                <w:sz w:val="20"/>
                <w:szCs w:val="20"/>
              </w:rPr>
              <w:t>≥ 5.382.000 €</w:t>
            </w:r>
          </w:p>
        </w:tc>
        <w:tc>
          <w:tcPr>
            <w:tcW w:w="2288" w:type="dxa"/>
            <w:vAlign w:val="center"/>
          </w:tcPr>
          <w:p w14:paraId="31AE347E" w14:textId="57AA2740" w:rsidR="004F0831" w:rsidRPr="00494B13" w:rsidRDefault="00FE0FEC" w:rsidP="00F12EA1">
            <w:pPr>
              <w:jc w:val="center"/>
              <w:rPr>
                <w:sz w:val="20"/>
                <w:szCs w:val="20"/>
              </w:rPr>
            </w:pPr>
            <w:r>
              <w:rPr>
                <w:sz w:val="20"/>
                <w:szCs w:val="20"/>
              </w:rPr>
              <w:t>≥ 221.000 €</w:t>
            </w:r>
          </w:p>
        </w:tc>
        <w:tc>
          <w:tcPr>
            <w:tcW w:w="2273" w:type="dxa"/>
            <w:vAlign w:val="center"/>
          </w:tcPr>
          <w:p w14:paraId="0320A011" w14:textId="395ACAF7" w:rsidR="004F0831" w:rsidRPr="00494B13" w:rsidRDefault="00FE0FEC" w:rsidP="00F12EA1">
            <w:pPr>
              <w:jc w:val="center"/>
              <w:rPr>
                <w:sz w:val="20"/>
                <w:szCs w:val="20"/>
              </w:rPr>
            </w:pPr>
            <w:r>
              <w:rPr>
                <w:sz w:val="20"/>
                <w:szCs w:val="20"/>
              </w:rPr>
              <w:t>≥ 221.000 €</w:t>
            </w:r>
          </w:p>
        </w:tc>
      </w:tr>
    </w:tbl>
    <w:p w14:paraId="5BF99F52" w14:textId="6CA6C63D" w:rsidR="00803613" w:rsidRPr="00437ACE" w:rsidRDefault="00663D51" w:rsidP="00437ACE">
      <w:pPr>
        <w:shd w:val="clear" w:color="auto" w:fill="FFFFFF"/>
        <w:spacing w:before="360" w:after="180" w:line="240" w:lineRule="auto"/>
        <w:ind w:left="360" w:firstLine="360"/>
        <w:jc w:val="both"/>
        <w:rPr>
          <w:rFonts w:ascii="Calibri" w:eastAsia="Times New Roman" w:hAnsi="Calibri" w:cs="Calibri"/>
          <w:lang w:eastAsia="es-ES"/>
        </w:rPr>
      </w:pPr>
      <w:r w:rsidRPr="00437ACE">
        <w:rPr>
          <w:rFonts w:ascii="Calibri" w:eastAsia="Times New Roman" w:hAnsi="Calibri" w:cs="Calibri"/>
          <w:lang w:eastAsia="es-ES"/>
        </w:rPr>
        <w:t>En los contratos de servicios consistentes en la elaboración íntegra de un proyecto de obra, se exigirá la responsabilidad del contratista por defectos o errores del proyecto, de conformidad con lo dispuesto en el artículo 314 de la LCSP.</w:t>
      </w:r>
    </w:p>
    <w:p w14:paraId="550FF930" w14:textId="77777777" w:rsidR="00663D51" w:rsidRPr="00A30301" w:rsidRDefault="00663D51" w:rsidP="00437ACE">
      <w:pPr>
        <w:autoSpaceDE w:val="0"/>
        <w:autoSpaceDN w:val="0"/>
        <w:adjustRightInd w:val="0"/>
        <w:spacing w:after="0" w:line="240" w:lineRule="auto"/>
        <w:rPr>
          <w:rFonts w:ascii="Calibri" w:eastAsia="Times New Roman" w:hAnsi="Calibri" w:cs="Calibri"/>
          <w:strike/>
          <w:color w:val="000000"/>
          <w:lang w:eastAsia="es-ES"/>
        </w:rPr>
      </w:pPr>
    </w:p>
    <w:p w14:paraId="638E37FA" w14:textId="26A159FE" w:rsidR="005B267D" w:rsidRDefault="005F4398" w:rsidP="00F12EA1">
      <w:pPr>
        <w:pStyle w:val="Ttulo2"/>
        <w:numPr>
          <w:ilvl w:val="1"/>
          <w:numId w:val="1"/>
        </w:numPr>
        <w:jc w:val="both"/>
      </w:pPr>
      <w:bookmarkStart w:id="33" w:name="_Toc170388130"/>
      <w:r>
        <w:t xml:space="preserve">Solicitud de </w:t>
      </w:r>
      <w:r w:rsidR="006D62ED">
        <w:t xml:space="preserve">al menos </w:t>
      </w:r>
      <w:r>
        <w:t>tres ofertas.</w:t>
      </w:r>
      <w:bookmarkEnd w:id="33"/>
      <w:r>
        <w:t xml:space="preserve"> </w:t>
      </w:r>
    </w:p>
    <w:p w14:paraId="17063992" w14:textId="77777777" w:rsidR="009313CF" w:rsidRPr="009313CF" w:rsidRDefault="009313CF" w:rsidP="009313CF"/>
    <w:tbl>
      <w:tblPr>
        <w:tblStyle w:val="Tablaconcuadrcula"/>
        <w:tblW w:w="8379" w:type="dxa"/>
        <w:tblInd w:w="279" w:type="dxa"/>
        <w:tblBorders>
          <w:bottom w:val="none" w:sz="0" w:space="0" w:color="auto"/>
        </w:tblBorders>
        <w:tblLook w:val="04A0" w:firstRow="1" w:lastRow="0" w:firstColumn="1" w:lastColumn="0" w:noHBand="0" w:noVBand="1"/>
      </w:tblPr>
      <w:tblGrid>
        <w:gridCol w:w="1420"/>
        <w:gridCol w:w="2407"/>
        <w:gridCol w:w="2126"/>
        <w:gridCol w:w="2426"/>
      </w:tblGrid>
      <w:tr w:rsidR="005B267D" w:rsidRPr="00F925F7" w14:paraId="28578FA2" w14:textId="77777777" w:rsidTr="005218C4">
        <w:trPr>
          <w:trHeight w:val="403"/>
        </w:trPr>
        <w:tc>
          <w:tcPr>
            <w:tcW w:w="8379" w:type="dxa"/>
            <w:gridSpan w:val="4"/>
            <w:tcBorders>
              <w:bottom w:val="single" w:sz="4" w:space="0" w:color="auto"/>
            </w:tcBorders>
          </w:tcPr>
          <w:p w14:paraId="6206577F" w14:textId="02A97844" w:rsidR="005B267D" w:rsidRPr="00F925F7" w:rsidRDefault="005218C4" w:rsidP="00561F10">
            <w:pPr>
              <w:jc w:val="both"/>
              <w:rPr>
                <w:b/>
              </w:rPr>
            </w:pPr>
            <w:r>
              <w:rPr>
                <w:b/>
              </w:rPr>
              <w:t>Procedimiento</w:t>
            </w:r>
          </w:p>
        </w:tc>
      </w:tr>
      <w:tr w:rsidR="00494B13" w:rsidRPr="00F925F7" w14:paraId="68CDFEF8" w14:textId="77777777" w:rsidTr="005218C4">
        <w:trPr>
          <w:trHeight w:val="322"/>
        </w:trPr>
        <w:tc>
          <w:tcPr>
            <w:tcW w:w="1420" w:type="dxa"/>
            <w:vMerge w:val="restart"/>
            <w:tcBorders>
              <w:bottom w:val="single" w:sz="4" w:space="0" w:color="auto"/>
            </w:tcBorders>
            <w:vAlign w:val="center"/>
          </w:tcPr>
          <w:p w14:paraId="422E144A" w14:textId="77777777" w:rsidR="005B267D" w:rsidRPr="00F925F7" w:rsidRDefault="005B267D" w:rsidP="00561F10">
            <w:pPr>
              <w:jc w:val="center"/>
              <w:rPr>
                <w:b/>
              </w:rPr>
            </w:pPr>
            <w:r>
              <w:rPr>
                <w:b/>
              </w:rPr>
              <w:t>Solicitud de tres ofertas</w:t>
            </w:r>
          </w:p>
        </w:tc>
        <w:tc>
          <w:tcPr>
            <w:tcW w:w="6959" w:type="dxa"/>
            <w:gridSpan w:val="3"/>
            <w:tcBorders>
              <w:bottom w:val="single" w:sz="4" w:space="0" w:color="auto"/>
            </w:tcBorders>
            <w:vAlign w:val="center"/>
          </w:tcPr>
          <w:p w14:paraId="7CCD3DEF" w14:textId="7DB29BDF" w:rsidR="005B267D" w:rsidRPr="00F925F7" w:rsidRDefault="005B267D" w:rsidP="00561F10">
            <w:pPr>
              <w:jc w:val="center"/>
              <w:rPr>
                <w:b/>
              </w:rPr>
            </w:pPr>
            <w:r w:rsidRPr="00F925F7">
              <w:rPr>
                <w:b/>
              </w:rPr>
              <w:t>Cuantía</w:t>
            </w:r>
            <w:r w:rsidR="009A0B78">
              <w:rPr>
                <w:b/>
              </w:rPr>
              <w:t xml:space="preserve"> (Valor estimado</w:t>
            </w:r>
            <w:r w:rsidR="00097138">
              <w:rPr>
                <w:b/>
              </w:rPr>
              <w:t xml:space="preserve"> del contrato</w:t>
            </w:r>
            <w:r w:rsidR="009A0B78">
              <w:rPr>
                <w:b/>
              </w:rPr>
              <w:t>)</w:t>
            </w:r>
          </w:p>
        </w:tc>
      </w:tr>
      <w:tr w:rsidR="00494B13" w:rsidRPr="00F925F7" w14:paraId="1069A8D5" w14:textId="77777777" w:rsidTr="005218C4">
        <w:trPr>
          <w:trHeight w:val="322"/>
        </w:trPr>
        <w:tc>
          <w:tcPr>
            <w:tcW w:w="1420" w:type="dxa"/>
            <w:vMerge/>
            <w:tcBorders>
              <w:bottom w:val="single" w:sz="4" w:space="0" w:color="auto"/>
            </w:tcBorders>
          </w:tcPr>
          <w:p w14:paraId="41BB67C1" w14:textId="77777777" w:rsidR="005B267D" w:rsidRPr="00F925F7" w:rsidRDefault="005B267D" w:rsidP="00561F10">
            <w:pPr>
              <w:jc w:val="center"/>
              <w:rPr>
                <w:b/>
              </w:rPr>
            </w:pPr>
          </w:p>
        </w:tc>
        <w:tc>
          <w:tcPr>
            <w:tcW w:w="2407" w:type="dxa"/>
            <w:tcBorders>
              <w:bottom w:val="single" w:sz="4" w:space="0" w:color="auto"/>
            </w:tcBorders>
            <w:vAlign w:val="center"/>
          </w:tcPr>
          <w:p w14:paraId="4D883406" w14:textId="77777777" w:rsidR="005B267D" w:rsidRPr="00F925F7" w:rsidRDefault="005B267D" w:rsidP="00561F10">
            <w:pPr>
              <w:jc w:val="center"/>
              <w:rPr>
                <w:b/>
              </w:rPr>
            </w:pPr>
            <w:r w:rsidRPr="00F925F7">
              <w:rPr>
                <w:b/>
              </w:rPr>
              <w:t>Obra</w:t>
            </w:r>
          </w:p>
        </w:tc>
        <w:tc>
          <w:tcPr>
            <w:tcW w:w="2126" w:type="dxa"/>
            <w:tcBorders>
              <w:bottom w:val="single" w:sz="4" w:space="0" w:color="auto"/>
            </w:tcBorders>
            <w:vAlign w:val="center"/>
          </w:tcPr>
          <w:p w14:paraId="7D40AD02" w14:textId="77777777" w:rsidR="005B267D" w:rsidRPr="00F925F7" w:rsidRDefault="005B267D" w:rsidP="00561F10">
            <w:pPr>
              <w:jc w:val="center"/>
              <w:rPr>
                <w:b/>
              </w:rPr>
            </w:pPr>
            <w:r w:rsidRPr="00F925F7">
              <w:rPr>
                <w:b/>
              </w:rPr>
              <w:t>Servicios</w:t>
            </w:r>
          </w:p>
        </w:tc>
        <w:tc>
          <w:tcPr>
            <w:tcW w:w="2426" w:type="dxa"/>
            <w:tcBorders>
              <w:bottom w:val="single" w:sz="4" w:space="0" w:color="auto"/>
            </w:tcBorders>
            <w:vAlign w:val="center"/>
          </w:tcPr>
          <w:p w14:paraId="353A15F8" w14:textId="59AC5EA6" w:rsidR="005B267D" w:rsidRPr="00F925F7" w:rsidRDefault="005B267D" w:rsidP="00561F10">
            <w:pPr>
              <w:jc w:val="center"/>
              <w:rPr>
                <w:b/>
              </w:rPr>
            </w:pPr>
            <w:r w:rsidRPr="00F925F7">
              <w:rPr>
                <w:b/>
              </w:rPr>
              <w:t>Suministro</w:t>
            </w:r>
            <w:r>
              <w:rPr>
                <w:b/>
              </w:rPr>
              <w:t>s</w:t>
            </w:r>
          </w:p>
        </w:tc>
      </w:tr>
      <w:tr w:rsidR="00494B13" w14:paraId="2280C168" w14:textId="77777777" w:rsidTr="005218C4">
        <w:trPr>
          <w:trHeight w:val="340"/>
        </w:trPr>
        <w:tc>
          <w:tcPr>
            <w:tcW w:w="1420" w:type="dxa"/>
            <w:vMerge/>
            <w:tcBorders>
              <w:bottom w:val="single" w:sz="4" w:space="0" w:color="auto"/>
            </w:tcBorders>
            <w:vAlign w:val="center"/>
          </w:tcPr>
          <w:p w14:paraId="407EAFC5" w14:textId="77777777" w:rsidR="005B267D" w:rsidRDefault="005B267D" w:rsidP="00561F10">
            <w:pPr>
              <w:jc w:val="center"/>
            </w:pPr>
          </w:p>
        </w:tc>
        <w:tc>
          <w:tcPr>
            <w:tcW w:w="2407" w:type="dxa"/>
            <w:tcBorders>
              <w:bottom w:val="single" w:sz="4" w:space="0" w:color="auto"/>
            </w:tcBorders>
            <w:vAlign w:val="center"/>
          </w:tcPr>
          <w:p w14:paraId="572A01D7" w14:textId="0CD2BEBC" w:rsidR="005B267D" w:rsidRPr="00494B13" w:rsidRDefault="005B267D" w:rsidP="00561F10">
            <w:pPr>
              <w:jc w:val="center"/>
              <w:rPr>
                <w:sz w:val="20"/>
                <w:szCs w:val="20"/>
              </w:rPr>
            </w:pPr>
            <w:r w:rsidRPr="00494B13">
              <w:rPr>
                <w:sz w:val="20"/>
                <w:szCs w:val="20"/>
              </w:rPr>
              <w:t xml:space="preserve">&gt; 40.000 € y ≤ 250.000 € </w:t>
            </w:r>
          </w:p>
        </w:tc>
        <w:tc>
          <w:tcPr>
            <w:tcW w:w="2126" w:type="dxa"/>
            <w:tcBorders>
              <w:bottom w:val="single" w:sz="4" w:space="0" w:color="auto"/>
            </w:tcBorders>
            <w:vAlign w:val="center"/>
          </w:tcPr>
          <w:p w14:paraId="019576D1" w14:textId="77777777" w:rsidR="005B267D" w:rsidRPr="00494B13" w:rsidRDefault="005B267D" w:rsidP="00561F10">
            <w:pPr>
              <w:jc w:val="center"/>
              <w:rPr>
                <w:sz w:val="20"/>
                <w:szCs w:val="20"/>
              </w:rPr>
            </w:pPr>
            <w:r w:rsidRPr="00494B13">
              <w:rPr>
                <w:sz w:val="20"/>
                <w:szCs w:val="20"/>
              </w:rPr>
              <w:t>&gt; 15.000 € y ≤ 80.000 €</w:t>
            </w:r>
          </w:p>
        </w:tc>
        <w:tc>
          <w:tcPr>
            <w:tcW w:w="2426" w:type="dxa"/>
            <w:tcBorders>
              <w:bottom w:val="single" w:sz="4" w:space="0" w:color="auto"/>
            </w:tcBorders>
            <w:vAlign w:val="center"/>
          </w:tcPr>
          <w:p w14:paraId="5DFBDE01" w14:textId="77777777" w:rsidR="005B267D" w:rsidRPr="00494B13" w:rsidRDefault="005B267D" w:rsidP="00561F10">
            <w:pPr>
              <w:jc w:val="center"/>
              <w:rPr>
                <w:sz w:val="20"/>
                <w:szCs w:val="20"/>
              </w:rPr>
            </w:pPr>
            <w:r w:rsidRPr="00494B13">
              <w:rPr>
                <w:sz w:val="20"/>
                <w:szCs w:val="20"/>
              </w:rPr>
              <w:t>&gt; 15.000 € y ≤ 80.000 €</w:t>
            </w:r>
          </w:p>
        </w:tc>
      </w:tr>
    </w:tbl>
    <w:p w14:paraId="06B01D7F" w14:textId="7DF2B337" w:rsidR="005B267D" w:rsidRDefault="005B267D" w:rsidP="006437A1">
      <w:pPr>
        <w:jc w:val="both"/>
      </w:pPr>
    </w:p>
    <w:p w14:paraId="5F67F69C" w14:textId="612B2B9F" w:rsidR="00756801" w:rsidRPr="00F343D0" w:rsidRDefault="00BC20ED"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 xml:space="preserve">Cuando el importe </w:t>
      </w:r>
      <w:r w:rsidR="006437A1" w:rsidRPr="00F343D0">
        <w:rPr>
          <w:rFonts w:ascii="Calibri" w:eastAsia="Times New Roman" w:hAnsi="Calibri" w:cs="Calibri"/>
          <w:color w:val="000000"/>
          <w:lang w:eastAsia="es-ES"/>
        </w:rPr>
        <w:t>de los contratos o acuerdos</w:t>
      </w:r>
      <w:r w:rsidRPr="00F343D0">
        <w:rPr>
          <w:rFonts w:ascii="Calibri" w:eastAsia="Times New Roman" w:hAnsi="Calibri" w:cs="Calibri"/>
          <w:color w:val="000000"/>
          <w:lang w:eastAsia="es-ES"/>
        </w:rPr>
        <w:t>, supere las cuantías establecidas en la normativa reguladora de la contratación pública para el contrato menor (actualmente 15.000 € en servicios y suministros y 40.000 €</w:t>
      </w:r>
      <w:r w:rsidR="006437A1" w:rsidRPr="00F343D0">
        <w:rPr>
          <w:rFonts w:ascii="Calibri" w:eastAsia="Times New Roman" w:hAnsi="Calibri" w:cs="Calibri"/>
          <w:color w:val="000000"/>
          <w:lang w:eastAsia="es-ES"/>
        </w:rPr>
        <w:t xml:space="preserve"> </w:t>
      </w:r>
      <w:r w:rsidRPr="00F343D0">
        <w:rPr>
          <w:rFonts w:ascii="Calibri" w:eastAsia="Times New Roman" w:hAnsi="Calibri" w:cs="Calibri"/>
          <w:color w:val="000000"/>
          <w:lang w:eastAsia="es-ES"/>
        </w:rPr>
        <w:t>en obras, IVA excluido)</w:t>
      </w:r>
      <w:r w:rsidR="009A0B78" w:rsidRPr="00F343D0">
        <w:rPr>
          <w:rFonts w:ascii="Calibri" w:eastAsia="Times New Roman" w:hAnsi="Calibri" w:cs="Calibri"/>
          <w:color w:val="000000"/>
          <w:lang w:eastAsia="es-ES"/>
        </w:rPr>
        <w:t xml:space="preserve">, </w:t>
      </w:r>
      <w:r w:rsidR="006437A1" w:rsidRPr="00F343D0">
        <w:rPr>
          <w:rFonts w:ascii="Calibri" w:eastAsia="Times New Roman" w:hAnsi="Calibri" w:cs="Calibri"/>
          <w:color w:val="000000"/>
          <w:lang w:eastAsia="es-ES"/>
        </w:rPr>
        <w:t>y sea inferior o igual a 80.000 € en servicios y suministros y 250.000 € en obras, estos</w:t>
      </w:r>
      <w:r w:rsidR="009A0B78" w:rsidRPr="00F343D0">
        <w:rPr>
          <w:rFonts w:ascii="Calibri" w:eastAsia="Times New Roman" w:hAnsi="Calibri" w:cs="Calibri"/>
          <w:color w:val="000000"/>
          <w:lang w:eastAsia="es-ES"/>
        </w:rPr>
        <w:t xml:space="preserve"> deberán sujetarse a las siguientes reglas</w:t>
      </w:r>
      <w:r w:rsidR="00756801" w:rsidRPr="00F343D0">
        <w:rPr>
          <w:rFonts w:ascii="Calibri" w:eastAsia="Times New Roman" w:hAnsi="Calibri" w:cs="Calibri"/>
          <w:color w:val="000000"/>
          <w:lang w:eastAsia="es-ES"/>
        </w:rPr>
        <w:t>:</w:t>
      </w:r>
    </w:p>
    <w:p w14:paraId="7D1B18CC" w14:textId="40D5EEC8" w:rsidR="00756801" w:rsidRPr="00803613" w:rsidRDefault="00B776D9" w:rsidP="00F343D0">
      <w:pPr>
        <w:pStyle w:val="Prrafodelista"/>
        <w:numPr>
          <w:ilvl w:val="0"/>
          <w:numId w:val="22"/>
        </w:numPr>
        <w:ind w:left="1080"/>
        <w:jc w:val="both"/>
        <w:rPr>
          <w:strike/>
        </w:rPr>
      </w:pPr>
      <w:r>
        <w:t xml:space="preserve">Las comunidades de regantes deberán solicitar al menos tres ofertas de diferentes proveedores, con carácter previo a la contratación del compromiso </w:t>
      </w:r>
      <w:r w:rsidRPr="00B776D9">
        <w:t>para la obra, la prestación del servicio o la entrega del bien</w:t>
      </w:r>
      <w:r>
        <w:t>,</w:t>
      </w:r>
      <w:r w:rsidRPr="00B776D9">
        <w:t xml:space="preserve"> salvo que por sus especiales características no exista en el mercado suficiente número de entidades que las realicen, presten o suministren</w:t>
      </w:r>
      <w:r w:rsidR="00803613">
        <w:t>.</w:t>
      </w:r>
    </w:p>
    <w:p w14:paraId="6A3653A8" w14:textId="77777777" w:rsidR="00803613" w:rsidRPr="00803613" w:rsidRDefault="00803613" w:rsidP="00F343D0">
      <w:pPr>
        <w:pStyle w:val="Prrafodelista"/>
        <w:ind w:left="1080"/>
        <w:jc w:val="both"/>
        <w:rPr>
          <w:strike/>
        </w:rPr>
      </w:pPr>
    </w:p>
    <w:p w14:paraId="23F8662D" w14:textId="1A078245" w:rsidR="00756801" w:rsidRPr="00803613" w:rsidRDefault="00756801" w:rsidP="00F343D0">
      <w:pPr>
        <w:pStyle w:val="Prrafodelista"/>
        <w:numPr>
          <w:ilvl w:val="0"/>
          <w:numId w:val="22"/>
        </w:numPr>
        <w:ind w:left="1080"/>
        <w:jc w:val="both"/>
      </w:pPr>
      <w:r w:rsidRPr="002B3FAF">
        <w:t xml:space="preserve">En el caso de elegir la oferta que no resulte ser la económicamente más ventajosa, la comunidad de regantes deberá justificar adecuadamente su elección. </w:t>
      </w:r>
    </w:p>
    <w:p w14:paraId="1DBCDB6D" w14:textId="17212749" w:rsidR="00B776D9" w:rsidRDefault="00B776D9" w:rsidP="00F343D0">
      <w:pPr>
        <w:pStyle w:val="Prrafodelista"/>
        <w:ind w:left="1080"/>
        <w:jc w:val="both"/>
      </w:pPr>
    </w:p>
    <w:p w14:paraId="00AA6934" w14:textId="406531FE" w:rsidR="009A0B78" w:rsidRDefault="009A0B78" w:rsidP="00F343D0">
      <w:pPr>
        <w:pStyle w:val="Prrafodelista"/>
        <w:numPr>
          <w:ilvl w:val="0"/>
          <w:numId w:val="22"/>
        </w:numPr>
        <w:ind w:left="1080"/>
        <w:jc w:val="both"/>
      </w:pPr>
      <w:r>
        <w:t>Se respetarán en todo caso los principios de igualdad, no discriminación, transparencia, publicidad y libre concurrencia.</w:t>
      </w:r>
    </w:p>
    <w:p w14:paraId="053BA6DB" w14:textId="77777777" w:rsidR="002F4EEA" w:rsidRPr="002B3FAF" w:rsidRDefault="002F4EEA" w:rsidP="00F343D0">
      <w:pPr>
        <w:pStyle w:val="Prrafodelista"/>
        <w:ind w:left="1080"/>
        <w:jc w:val="both"/>
      </w:pPr>
    </w:p>
    <w:p w14:paraId="52788194" w14:textId="77777777" w:rsidR="002F4EEA" w:rsidRDefault="005B267D" w:rsidP="00F343D0">
      <w:pPr>
        <w:pStyle w:val="Prrafodelista"/>
        <w:numPr>
          <w:ilvl w:val="0"/>
          <w:numId w:val="22"/>
        </w:numPr>
        <w:ind w:left="1080"/>
        <w:jc w:val="both"/>
      </w:pPr>
      <w:r w:rsidRPr="002F4EEA">
        <w:t>El anuncio de licitación se publicará en el perfil de contratante de la</w:t>
      </w:r>
      <w:r w:rsidR="002F4EEA">
        <w:t>s</w:t>
      </w:r>
      <w:r w:rsidRPr="002F4EEA">
        <w:t xml:space="preserve"> </w:t>
      </w:r>
      <w:r w:rsidR="002F4EEA">
        <w:t>comunidades de regantes</w:t>
      </w:r>
      <w:r w:rsidRPr="002F4EEA">
        <w:t xml:space="preserve">, sin perjuicio de que puedan utilizarse otros medios adicionales de publicidad. </w:t>
      </w:r>
    </w:p>
    <w:p w14:paraId="459C1D01" w14:textId="77777777" w:rsidR="002F4EEA" w:rsidRDefault="002F4EEA" w:rsidP="00F343D0">
      <w:pPr>
        <w:pStyle w:val="Prrafodelista"/>
        <w:ind w:left="270"/>
      </w:pPr>
    </w:p>
    <w:p w14:paraId="7AD4313B" w14:textId="5D373A0C" w:rsidR="00803613" w:rsidRDefault="005B267D" w:rsidP="00F343D0">
      <w:pPr>
        <w:pStyle w:val="Prrafodelista"/>
        <w:numPr>
          <w:ilvl w:val="0"/>
          <w:numId w:val="22"/>
        </w:numPr>
        <w:ind w:left="1080"/>
        <w:jc w:val="both"/>
      </w:pPr>
      <w:r w:rsidRPr="002F4EEA">
        <w:t xml:space="preserve">Toda la documentación necesaria para la presentación de las ofertas deberá estar disponible por medios electrónicos desde la publicación del anuncio de licitación. </w:t>
      </w:r>
    </w:p>
    <w:p w14:paraId="0E371BA5" w14:textId="77777777" w:rsidR="00803613" w:rsidRDefault="00803613" w:rsidP="00F343D0">
      <w:pPr>
        <w:pStyle w:val="Prrafodelista"/>
        <w:ind w:left="1080"/>
        <w:jc w:val="both"/>
      </w:pPr>
    </w:p>
    <w:p w14:paraId="25FBF814" w14:textId="6D752BC2" w:rsidR="005B267D" w:rsidRDefault="005B267D" w:rsidP="00F343D0">
      <w:pPr>
        <w:pStyle w:val="Prrafodelista"/>
        <w:numPr>
          <w:ilvl w:val="0"/>
          <w:numId w:val="22"/>
        </w:numPr>
        <w:ind w:left="1080"/>
        <w:jc w:val="both"/>
      </w:pPr>
      <w:r w:rsidRPr="002F4EEA">
        <w:t>El plazo de presentac</w:t>
      </w:r>
      <w:r w:rsidR="00CD4A05">
        <w:t xml:space="preserve">ión de ofertas se fijará por las comunidades de regantes, </w:t>
      </w:r>
      <w:r w:rsidRPr="002F4EEA">
        <w:t xml:space="preserve">teniendo en cuenta el tiempo razonablemente necesario para la preparación de aquellas, sin que en ningún caso dicho plazo pueda ser inferior a diez días a contar desde la publicación del anuncio de licitación en el perfil de contratante. </w:t>
      </w:r>
    </w:p>
    <w:p w14:paraId="431C9F52" w14:textId="77777777" w:rsidR="005C5740" w:rsidRPr="002F4EEA" w:rsidRDefault="005C5740" w:rsidP="00F343D0">
      <w:pPr>
        <w:pStyle w:val="Prrafodelista"/>
        <w:ind w:left="1080"/>
        <w:jc w:val="both"/>
      </w:pPr>
    </w:p>
    <w:p w14:paraId="7CAD7514" w14:textId="29BBF488" w:rsidR="00DA10FD" w:rsidRDefault="005B267D" w:rsidP="00F343D0">
      <w:pPr>
        <w:pStyle w:val="Prrafodelista"/>
        <w:numPr>
          <w:ilvl w:val="0"/>
          <w:numId w:val="22"/>
        </w:numPr>
        <w:ind w:left="1080"/>
        <w:jc w:val="both"/>
      </w:pPr>
      <w:r w:rsidRPr="005C5740">
        <w:t>La adjudicación del contrato deberá recaer en la mejor oferta, de conformidad con lo dispuesto en el artículo 145</w:t>
      </w:r>
      <w:r w:rsidR="00DA10FD">
        <w:t xml:space="preserve"> de la LCSP</w:t>
      </w:r>
      <w:r w:rsidRPr="005C5740">
        <w:t xml:space="preserve">. Excepcionalmente la adjudicación podrá efectuarse atendiendo a otros criterios objetivos que deberán determinarse en la documentación contractual. </w:t>
      </w:r>
    </w:p>
    <w:p w14:paraId="2AA0DF2C" w14:textId="4E0D136E" w:rsidR="00DA10FD" w:rsidRPr="005C5740" w:rsidRDefault="00DA10FD" w:rsidP="00F343D0">
      <w:pPr>
        <w:pStyle w:val="Prrafodelista"/>
        <w:ind w:left="1080"/>
        <w:jc w:val="both"/>
      </w:pPr>
    </w:p>
    <w:p w14:paraId="1C1CC253" w14:textId="020A45F8" w:rsidR="005B267D" w:rsidRPr="005F4398" w:rsidRDefault="005B267D" w:rsidP="00F343D0">
      <w:pPr>
        <w:pStyle w:val="Prrafodelista"/>
        <w:numPr>
          <w:ilvl w:val="0"/>
          <w:numId w:val="22"/>
        </w:numPr>
        <w:ind w:left="1080"/>
        <w:jc w:val="both"/>
      </w:pPr>
      <w:r w:rsidRPr="00DA10FD">
        <w:t xml:space="preserve">La selección del contratista, que deberá motivarse en todo caso, se publicará en el perfil de contratante de la </w:t>
      </w:r>
      <w:r w:rsidR="00DA10FD">
        <w:t>comunidad de regantes</w:t>
      </w:r>
      <w:r w:rsidRPr="00DA10FD">
        <w:t xml:space="preserve">. </w:t>
      </w:r>
    </w:p>
    <w:p w14:paraId="5403A3C0" w14:textId="05B13C37" w:rsidR="002E0409" w:rsidRDefault="00F67C65" w:rsidP="00F12EA1">
      <w:pPr>
        <w:pStyle w:val="Ttulo2"/>
        <w:numPr>
          <w:ilvl w:val="1"/>
          <w:numId w:val="1"/>
        </w:numPr>
        <w:jc w:val="both"/>
      </w:pPr>
      <w:bookmarkStart w:id="34" w:name="_Toc170388131"/>
      <w:r>
        <w:t>Procedimiento abierto</w:t>
      </w:r>
      <w:r w:rsidR="00C92932">
        <w:t xml:space="preserve"> ordinario</w:t>
      </w:r>
      <w:r w:rsidR="002128B1">
        <w:t xml:space="preserve"> </w:t>
      </w:r>
      <w:r w:rsidR="00A71171">
        <w:t>no armonizado</w:t>
      </w:r>
      <w:r>
        <w:t>.</w:t>
      </w:r>
      <w:bookmarkEnd w:id="34"/>
      <w:r>
        <w:t xml:space="preserve"> </w:t>
      </w:r>
    </w:p>
    <w:p w14:paraId="068BD9C3" w14:textId="77777777" w:rsidR="00C92932" w:rsidRPr="00C92932" w:rsidRDefault="00C92932" w:rsidP="00C92932"/>
    <w:tbl>
      <w:tblPr>
        <w:tblStyle w:val="Tablaconcuadrcula"/>
        <w:tblW w:w="9072" w:type="dxa"/>
        <w:tblInd w:w="-5" w:type="dxa"/>
        <w:tblLook w:val="04A0" w:firstRow="1" w:lastRow="0" w:firstColumn="1" w:lastColumn="0" w:noHBand="0" w:noVBand="1"/>
      </w:tblPr>
      <w:tblGrid>
        <w:gridCol w:w="1561"/>
        <w:gridCol w:w="2692"/>
        <w:gridCol w:w="2410"/>
        <w:gridCol w:w="2409"/>
      </w:tblGrid>
      <w:tr w:rsidR="002128B1" w:rsidRPr="00F925F7" w14:paraId="71B25A08" w14:textId="77777777" w:rsidTr="00C92932">
        <w:trPr>
          <w:trHeight w:val="322"/>
        </w:trPr>
        <w:tc>
          <w:tcPr>
            <w:tcW w:w="1561" w:type="dxa"/>
            <w:vMerge w:val="restart"/>
            <w:vAlign w:val="center"/>
          </w:tcPr>
          <w:p w14:paraId="6FA1D0BF" w14:textId="0256A17E" w:rsidR="002128B1" w:rsidRPr="00F925F7" w:rsidRDefault="002128B1" w:rsidP="00561F10">
            <w:pPr>
              <w:jc w:val="center"/>
              <w:rPr>
                <w:b/>
              </w:rPr>
            </w:pPr>
            <w:r>
              <w:rPr>
                <w:b/>
              </w:rPr>
              <w:t>Procedimiento abierto</w:t>
            </w:r>
            <w:r w:rsidR="00C92932">
              <w:rPr>
                <w:b/>
              </w:rPr>
              <w:t xml:space="preserve"> </w:t>
            </w:r>
            <w:r w:rsidR="00A71171">
              <w:rPr>
                <w:b/>
              </w:rPr>
              <w:t>ordinario no armonizado</w:t>
            </w:r>
          </w:p>
        </w:tc>
        <w:tc>
          <w:tcPr>
            <w:tcW w:w="7511" w:type="dxa"/>
            <w:gridSpan w:val="3"/>
            <w:vAlign w:val="center"/>
          </w:tcPr>
          <w:p w14:paraId="2DD223C0" w14:textId="77777777" w:rsidR="002128B1" w:rsidRPr="00F925F7" w:rsidRDefault="002128B1" w:rsidP="00561F10">
            <w:pPr>
              <w:jc w:val="center"/>
              <w:rPr>
                <w:b/>
              </w:rPr>
            </w:pPr>
            <w:r w:rsidRPr="00F925F7">
              <w:rPr>
                <w:b/>
              </w:rPr>
              <w:t>Cuantía</w:t>
            </w:r>
            <w:r>
              <w:rPr>
                <w:b/>
              </w:rPr>
              <w:t xml:space="preserve"> (Valor estimado del contrato)</w:t>
            </w:r>
          </w:p>
        </w:tc>
      </w:tr>
      <w:tr w:rsidR="002128B1" w:rsidRPr="00F925F7" w14:paraId="4B0F0892" w14:textId="77777777" w:rsidTr="00C92932">
        <w:trPr>
          <w:trHeight w:val="322"/>
        </w:trPr>
        <w:tc>
          <w:tcPr>
            <w:tcW w:w="1561" w:type="dxa"/>
            <w:vMerge/>
          </w:tcPr>
          <w:p w14:paraId="6234EA94" w14:textId="77777777" w:rsidR="002128B1" w:rsidRPr="00F925F7" w:rsidRDefault="002128B1" w:rsidP="00561F10">
            <w:pPr>
              <w:jc w:val="center"/>
              <w:rPr>
                <w:b/>
              </w:rPr>
            </w:pPr>
          </w:p>
        </w:tc>
        <w:tc>
          <w:tcPr>
            <w:tcW w:w="2692" w:type="dxa"/>
            <w:vAlign w:val="center"/>
          </w:tcPr>
          <w:p w14:paraId="23180B68" w14:textId="77777777" w:rsidR="002128B1" w:rsidRPr="00F925F7" w:rsidRDefault="002128B1" w:rsidP="00561F10">
            <w:pPr>
              <w:jc w:val="center"/>
              <w:rPr>
                <w:b/>
              </w:rPr>
            </w:pPr>
            <w:r w:rsidRPr="00F925F7">
              <w:rPr>
                <w:b/>
              </w:rPr>
              <w:t>Obra</w:t>
            </w:r>
          </w:p>
        </w:tc>
        <w:tc>
          <w:tcPr>
            <w:tcW w:w="2410" w:type="dxa"/>
            <w:vAlign w:val="center"/>
          </w:tcPr>
          <w:p w14:paraId="6C7A4DE0" w14:textId="77777777" w:rsidR="002128B1" w:rsidRPr="00F925F7" w:rsidRDefault="002128B1" w:rsidP="00561F10">
            <w:pPr>
              <w:jc w:val="center"/>
              <w:rPr>
                <w:b/>
              </w:rPr>
            </w:pPr>
            <w:r w:rsidRPr="00F925F7">
              <w:rPr>
                <w:b/>
              </w:rPr>
              <w:t>Servicios</w:t>
            </w:r>
          </w:p>
        </w:tc>
        <w:tc>
          <w:tcPr>
            <w:tcW w:w="2409" w:type="dxa"/>
            <w:vAlign w:val="center"/>
          </w:tcPr>
          <w:p w14:paraId="2B0A73F3" w14:textId="77777777" w:rsidR="002128B1" w:rsidRPr="00F925F7" w:rsidRDefault="002128B1" w:rsidP="00561F10">
            <w:pPr>
              <w:jc w:val="center"/>
              <w:rPr>
                <w:b/>
              </w:rPr>
            </w:pPr>
            <w:r w:rsidRPr="00F925F7">
              <w:rPr>
                <w:b/>
              </w:rPr>
              <w:t>Suministro</w:t>
            </w:r>
            <w:r>
              <w:rPr>
                <w:b/>
              </w:rPr>
              <w:t>s</w:t>
            </w:r>
          </w:p>
        </w:tc>
      </w:tr>
      <w:tr w:rsidR="002128B1" w14:paraId="754264F5" w14:textId="77777777" w:rsidTr="00C92932">
        <w:trPr>
          <w:trHeight w:val="340"/>
        </w:trPr>
        <w:tc>
          <w:tcPr>
            <w:tcW w:w="1561" w:type="dxa"/>
            <w:vMerge/>
            <w:vAlign w:val="center"/>
          </w:tcPr>
          <w:p w14:paraId="1AC893F8" w14:textId="77777777" w:rsidR="002128B1" w:rsidRDefault="002128B1" w:rsidP="00561F10">
            <w:pPr>
              <w:jc w:val="center"/>
            </w:pPr>
          </w:p>
        </w:tc>
        <w:tc>
          <w:tcPr>
            <w:tcW w:w="2692" w:type="dxa"/>
            <w:vAlign w:val="center"/>
          </w:tcPr>
          <w:p w14:paraId="1BE15D26" w14:textId="5D3DBE5D" w:rsidR="002128B1" w:rsidRPr="00494B13" w:rsidRDefault="002128B1" w:rsidP="00561F10">
            <w:pPr>
              <w:jc w:val="center"/>
              <w:rPr>
                <w:sz w:val="20"/>
                <w:szCs w:val="20"/>
              </w:rPr>
            </w:pPr>
            <w:r w:rsidRPr="00494B13">
              <w:rPr>
                <w:sz w:val="20"/>
                <w:szCs w:val="20"/>
              </w:rPr>
              <w:t xml:space="preserve">&gt; </w:t>
            </w:r>
            <w:r>
              <w:rPr>
                <w:sz w:val="20"/>
                <w:szCs w:val="20"/>
              </w:rPr>
              <w:t>250</w:t>
            </w:r>
            <w:r w:rsidRPr="00494B13">
              <w:rPr>
                <w:sz w:val="20"/>
                <w:szCs w:val="20"/>
              </w:rPr>
              <w:t xml:space="preserve">.000 € y </w:t>
            </w:r>
            <w:r>
              <w:rPr>
                <w:sz w:val="20"/>
                <w:szCs w:val="20"/>
              </w:rPr>
              <w:t>&lt;</w:t>
            </w:r>
            <w:r w:rsidRPr="00494B13">
              <w:rPr>
                <w:sz w:val="20"/>
                <w:szCs w:val="20"/>
              </w:rPr>
              <w:t xml:space="preserve"> </w:t>
            </w:r>
            <w:r>
              <w:rPr>
                <w:sz w:val="20"/>
                <w:szCs w:val="20"/>
              </w:rPr>
              <w:t>5.382</w:t>
            </w:r>
            <w:r w:rsidRPr="00494B13">
              <w:rPr>
                <w:sz w:val="20"/>
                <w:szCs w:val="20"/>
              </w:rPr>
              <w:t xml:space="preserve">.000 € </w:t>
            </w:r>
          </w:p>
        </w:tc>
        <w:tc>
          <w:tcPr>
            <w:tcW w:w="2410" w:type="dxa"/>
            <w:vAlign w:val="center"/>
          </w:tcPr>
          <w:p w14:paraId="2FBF3C4B" w14:textId="236FA31B" w:rsidR="002128B1" w:rsidRPr="00494B13" w:rsidRDefault="002128B1" w:rsidP="00561F10">
            <w:pPr>
              <w:jc w:val="center"/>
              <w:rPr>
                <w:sz w:val="20"/>
                <w:szCs w:val="20"/>
              </w:rPr>
            </w:pPr>
            <w:r w:rsidRPr="00494B13">
              <w:rPr>
                <w:sz w:val="20"/>
                <w:szCs w:val="20"/>
              </w:rPr>
              <w:t xml:space="preserve">&gt; </w:t>
            </w:r>
            <w:r>
              <w:rPr>
                <w:sz w:val="20"/>
                <w:szCs w:val="20"/>
              </w:rPr>
              <w:t>80</w:t>
            </w:r>
            <w:r w:rsidRPr="00494B13">
              <w:rPr>
                <w:sz w:val="20"/>
                <w:szCs w:val="20"/>
              </w:rPr>
              <w:t xml:space="preserve">.000 € y </w:t>
            </w:r>
            <w:r>
              <w:rPr>
                <w:sz w:val="20"/>
                <w:szCs w:val="20"/>
              </w:rPr>
              <w:t>&lt;</w:t>
            </w:r>
            <w:r w:rsidRPr="00494B13">
              <w:rPr>
                <w:sz w:val="20"/>
                <w:szCs w:val="20"/>
              </w:rPr>
              <w:t xml:space="preserve"> </w:t>
            </w:r>
            <w:r>
              <w:rPr>
                <w:sz w:val="20"/>
                <w:szCs w:val="20"/>
              </w:rPr>
              <w:t>2</w:t>
            </w:r>
            <w:r w:rsidR="00263C5F">
              <w:rPr>
                <w:sz w:val="20"/>
                <w:szCs w:val="20"/>
              </w:rPr>
              <w:t>21</w:t>
            </w:r>
            <w:r w:rsidRPr="00494B13">
              <w:rPr>
                <w:sz w:val="20"/>
                <w:szCs w:val="20"/>
              </w:rPr>
              <w:t>.000 €</w:t>
            </w:r>
          </w:p>
        </w:tc>
        <w:tc>
          <w:tcPr>
            <w:tcW w:w="2409" w:type="dxa"/>
            <w:vAlign w:val="center"/>
          </w:tcPr>
          <w:p w14:paraId="5678D9A5" w14:textId="624F9E0F" w:rsidR="002128B1" w:rsidRPr="00494B13" w:rsidRDefault="002128B1" w:rsidP="00561F10">
            <w:pPr>
              <w:jc w:val="center"/>
              <w:rPr>
                <w:sz w:val="20"/>
                <w:szCs w:val="20"/>
              </w:rPr>
            </w:pPr>
            <w:r w:rsidRPr="00494B13">
              <w:rPr>
                <w:sz w:val="20"/>
                <w:szCs w:val="20"/>
              </w:rPr>
              <w:t xml:space="preserve">&gt; </w:t>
            </w:r>
            <w:r>
              <w:rPr>
                <w:sz w:val="20"/>
                <w:szCs w:val="20"/>
              </w:rPr>
              <w:t>80</w:t>
            </w:r>
            <w:r w:rsidRPr="00494B13">
              <w:rPr>
                <w:sz w:val="20"/>
                <w:szCs w:val="20"/>
              </w:rPr>
              <w:t xml:space="preserve">.000 € y </w:t>
            </w:r>
            <w:r>
              <w:rPr>
                <w:sz w:val="20"/>
                <w:szCs w:val="20"/>
              </w:rPr>
              <w:t>&lt;</w:t>
            </w:r>
            <w:r w:rsidRPr="00494B13">
              <w:rPr>
                <w:sz w:val="20"/>
                <w:szCs w:val="20"/>
              </w:rPr>
              <w:t xml:space="preserve"> </w:t>
            </w:r>
            <w:r>
              <w:rPr>
                <w:sz w:val="20"/>
                <w:szCs w:val="20"/>
              </w:rPr>
              <w:t>2</w:t>
            </w:r>
            <w:r w:rsidR="00263C5F">
              <w:rPr>
                <w:sz w:val="20"/>
                <w:szCs w:val="20"/>
              </w:rPr>
              <w:t>21</w:t>
            </w:r>
            <w:r w:rsidRPr="00494B13">
              <w:rPr>
                <w:sz w:val="20"/>
                <w:szCs w:val="20"/>
              </w:rPr>
              <w:t>.000 €</w:t>
            </w:r>
          </w:p>
        </w:tc>
      </w:tr>
    </w:tbl>
    <w:p w14:paraId="1F5372DB" w14:textId="17059348" w:rsidR="006C5C5D" w:rsidRDefault="006C5C5D" w:rsidP="006C5C5D"/>
    <w:p w14:paraId="5F6A0882" w14:textId="7D0257D3" w:rsidR="006C5C5D" w:rsidRPr="00F343D0" w:rsidRDefault="006C5C5D"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Las iniciativas cuya obra tenga un presupuesto superior a 250.000 euros (IVA excluido) o en el caso de servicios y suministros, superior a 80.000 euros (IVA excluido), deberán licitarse de un modo similar al procedimiento abierto regulado por el texto refundido de la Ley de Con</w:t>
      </w:r>
      <w:r w:rsidRPr="00F343D0">
        <w:rPr>
          <w:rFonts w:ascii="Calibri" w:eastAsia="Times New Roman" w:hAnsi="Calibri" w:cs="Calibri"/>
          <w:color w:val="000000"/>
          <w:lang w:eastAsia="es-ES"/>
        </w:rPr>
        <w:softHyphen/>
        <w:t>tratos del Sector Público. En este caso, el pliego a utilizar por la comunidad de regantes se fundamentará en los del Gobierno de Aragón con las modificaciones</w:t>
      </w:r>
      <w:r w:rsidR="00F67C65" w:rsidRPr="00F343D0">
        <w:rPr>
          <w:rFonts w:ascii="Calibri" w:eastAsia="Times New Roman" w:hAnsi="Calibri" w:cs="Calibri"/>
          <w:color w:val="000000"/>
          <w:lang w:eastAsia="es-ES"/>
        </w:rPr>
        <w:t xml:space="preserve"> que</w:t>
      </w:r>
      <w:r w:rsidRPr="00F343D0">
        <w:rPr>
          <w:rFonts w:ascii="Calibri" w:eastAsia="Times New Roman" w:hAnsi="Calibri" w:cs="Calibri"/>
          <w:color w:val="000000"/>
          <w:lang w:eastAsia="es-ES"/>
        </w:rPr>
        <w:t xml:space="preserve"> esta considere. Los criterios que puedan valorarse mediante cifras o porcentajes obtenidos a través de la mera aplicación de las fórmulas establecidas en dichos pliegos, tendrán como mínimo un valor del 55% y los criterios cuya cuantificación dependa de un juicio de valor tendrán un máximo del 45%. </w:t>
      </w:r>
    </w:p>
    <w:p w14:paraId="5456A3B9" w14:textId="7AB38A17" w:rsidR="0069562E" w:rsidRPr="00F343D0" w:rsidRDefault="0069562E"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Estas cifras son IVA excluido en todos los casos, y se entenderán sustituidas por las actualizaciones que, en lo sucesivo, se fijen por la Comisión Europea de conformidad con lo previsto en la Disposición Adicional Undécima de la LCSP para determinar el umbral de los contratos sujetos a regulación armonizada, así como las modificaciones que pudieran incorporarse en el ordenamiento jurídico interno español en la regulación de cada uno de los procedimientos de adjudicación contractual contemplados en la LCSP.</w:t>
      </w:r>
    </w:p>
    <w:p w14:paraId="53F7FC6E" w14:textId="5A59B270" w:rsidR="00CB372C" w:rsidRDefault="0069562E"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 xml:space="preserve">El anuncio de licitación para la adjudicación de los contratos tramitados por el procedimiento ordinario se publicará en el perfil del contratante alojado en la Plataforma del Contratación </w:t>
      </w:r>
      <w:r w:rsidR="00FB4E63" w:rsidRPr="00F343D0">
        <w:rPr>
          <w:rFonts w:ascii="Calibri" w:eastAsia="Times New Roman" w:hAnsi="Calibri" w:cs="Calibri"/>
          <w:color w:val="000000"/>
          <w:lang w:eastAsia="es-ES"/>
        </w:rPr>
        <w:t>empleada por la Comunidad de Regantes.</w:t>
      </w:r>
      <w:r w:rsidR="00263C5F" w:rsidRPr="00F343D0">
        <w:rPr>
          <w:rFonts w:ascii="Calibri" w:eastAsia="Times New Roman" w:hAnsi="Calibri" w:cs="Calibri"/>
          <w:color w:val="000000"/>
          <w:lang w:eastAsia="es-ES"/>
        </w:rPr>
        <w:t xml:space="preserve"> Con los siguientes plazos mínimos de publicación</w:t>
      </w:r>
      <w:r w:rsidR="00557413">
        <w:rPr>
          <w:rFonts w:ascii="Calibri" w:eastAsia="Times New Roman" w:hAnsi="Calibri" w:cs="Calibri"/>
          <w:color w:val="000000"/>
          <w:lang w:eastAsia="es-ES"/>
        </w:rPr>
        <w:t>:</w:t>
      </w:r>
    </w:p>
    <w:tbl>
      <w:tblPr>
        <w:tblStyle w:val="Tablaconcuadrcula"/>
        <w:tblW w:w="0" w:type="auto"/>
        <w:tblInd w:w="279" w:type="dxa"/>
        <w:tblLook w:val="04A0" w:firstRow="1" w:lastRow="0" w:firstColumn="1" w:lastColumn="0" w:noHBand="0" w:noVBand="1"/>
      </w:tblPr>
      <w:tblGrid>
        <w:gridCol w:w="2552"/>
        <w:gridCol w:w="2831"/>
        <w:gridCol w:w="2832"/>
      </w:tblGrid>
      <w:tr w:rsidR="00557413" w14:paraId="5912C80F" w14:textId="77777777" w:rsidTr="008B62FF">
        <w:tc>
          <w:tcPr>
            <w:tcW w:w="8215" w:type="dxa"/>
            <w:gridSpan w:val="3"/>
            <w:shd w:val="clear" w:color="auto" w:fill="F2F2F2" w:themeFill="background1" w:themeFillShade="F2"/>
          </w:tcPr>
          <w:p w14:paraId="7D058D83" w14:textId="0906409B" w:rsidR="00557413" w:rsidRPr="00557413" w:rsidRDefault="00557413" w:rsidP="00F343D0">
            <w:pPr>
              <w:pStyle w:val="Prrafodelista"/>
              <w:widowControl w:val="0"/>
              <w:autoSpaceDE w:val="0"/>
              <w:autoSpaceDN w:val="0"/>
              <w:spacing w:before="234"/>
              <w:ind w:left="0" w:right="115"/>
              <w:contextualSpacing w:val="0"/>
              <w:jc w:val="center"/>
              <w:rPr>
                <w:b/>
              </w:rPr>
            </w:pPr>
            <w:r>
              <w:rPr>
                <w:b/>
              </w:rPr>
              <w:t>Tipo de contrato</w:t>
            </w:r>
          </w:p>
        </w:tc>
      </w:tr>
      <w:tr w:rsidR="00263C5F" w14:paraId="6CA9A0BA" w14:textId="77777777" w:rsidTr="008B62FF">
        <w:tc>
          <w:tcPr>
            <w:tcW w:w="2552" w:type="dxa"/>
            <w:shd w:val="clear" w:color="auto" w:fill="F2F2F2" w:themeFill="background1" w:themeFillShade="F2"/>
          </w:tcPr>
          <w:p w14:paraId="12EE9F97" w14:textId="3AA562C4" w:rsidR="00263C5F" w:rsidRPr="00557413" w:rsidRDefault="00263C5F" w:rsidP="00F343D0">
            <w:pPr>
              <w:pStyle w:val="Prrafodelista"/>
              <w:widowControl w:val="0"/>
              <w:autoSpaceDE w:val="0"/>
              <w:autoSpaceDN w:val="0"/>
              <w:spacing w:before="234"/>
              <w:ind w:left="0" w:right="115"/>
              <w:contextualSpacing w:val="0"/>
              <w:jc w:val="center"/>
              <w:rPr>
                <w:b/>
              </w:rPr>
            </w:pPr>
            <w:r w:rsidRPr="00557413">
              <w:rPr>
                <w:b/>
              </w:rPr>
              <w:t>Obra</w:t>
            </w:r>
          </w:p>
        </w:tc>
        <w:tc>
          <w:tcPr>
            <w:tcW w:w="2831" w:type="dxa"/>
            <w:shd w:val="clear" w:color="auto" w:fill="F2F2F2" w:themeFill="background1" w:themeFillShade="F2"/>
          </w:tcPr>
          <w:p w14:paraId="676D25A4" w14:textId="47B1106B" w:rsidR="00263C5F" w:rsidRPr="00557413" w:rsidRDefault="00263C5F" w:rsidP="00F343D0">
            <w:pPr>
              <w:pStyle w:val="Prrafodelista"/>
              <w:widowControl w:val="0"/>
              <w:autoSpaceDE w:val="0"/>
              <w:autoSpaceDN w:val="0"/>
              <w:spacing w:before="234"/>
              <w:ind w:left="0" w:right="115"/>
              <w:contextualSpacing w:val="0"/>
              <w:jc w:val="center"/>
              <w:rPr>
                <w:b/>
              </w:rPr>
            </w:pPr>
            <w:r w:rsidRPr="00557413">
              <w:rPr>
                <w:b/>
              </w:rPr>
              <w:t>Servicios</w:t>
            </w:r>
          </w:p>
        </w:tc>
        <w:tc>
          <w:tcPr>
            <w:tcW w:w="2832" w:type="dxa"/>
            <w:shd w:val="clear" w:color="auto" w:fill="F2F2F2" w:themeFill="background1" w:themeFillShade="F2"/>
          </w:tcPr>
          <w:p w14:paraId="6149F0D9" w14:textId="33DA6E19" w:rsidR="00263C5F" w:rsidRPr="00557413" w:rsidRDefault="00263C5F" w:rsidP="00F343D0">
            <w:pPr>
              <w:pStyle w:val="Prrafodelista"/>
              <w:widowControl w:val="0"/>
              <w:autoSpaceDE w:val="0"/>
              <w:autoSpaceDN w:val="0"/>
              <w:spacing w:before="234"/>
              <w:ind w:left="0" w:right="115"/>
              <w:contextualSpacing w:val="0"/>
              <w:jc w:val="center"/>
              <w:rPr>
                <w:b/>
              </w:rPr>
            </w:pPr>
            <w:r w:rsidRPr="00557413">
              <w:rPr>
                <w:b/>
              </w:rPr>
              <w:t>Suministro</w:t>
            </w:r>
          </w:p>
        </w:tc>
      </w:tr>
      <w:tr w:rsidR="00263C5F" w14:paraId="065A2718" w14:textId="77777777" w:rsidTr="00557413">
        <w:tc>
          <w:tcPr>
            <w:tcW w:w="2552" w:type="dxa"/>
            <w:shd w:val="clear" w:color="auto" w:fill="auto"/>
          </w:tcPr>
          <w:p w14:paraId="4287EEFD" w14:textId="32EC9866" w:rsidR="00263C5F" w:rsidRDefault="00263C5F" w:rsidP="00F343D0">
            <w:pPr>
              <w:pStyle w:val="Prrafodelista"/>
              <w:widowControl w:val="0"/>
              <w:autoSpaceDE w:val="0"/>
              <w:autoSpaceDN w:val="0"/>
              <w:spacing w:before="234"/>
              <w:ind w:left="0" w:right="115"/>
              <w:contextualSpacing w:val="0"/>
              <w:jc w:val="center"/>
            </w:pPr>
            <w:r>
              <w:t>26 días</w:t>
            </w:r>
          </w:p>
        </w:tc>
        <w:tc>
          <w:tcPr>
            <w:tcW w:w="2831" w:type="dxa"/>
            <w:shd w:val="clear" w:color="auto" w:fill="auto"/>
          </w:tcPr>
          <w:p w14:paraId="73E83DA5" w14:textId="52AD4DAB" w:rsidR="00263C5F" w:rsidRDefault="00263C5F" w:rsidP="00F343D0">
            <w:pPr>
              <w:pStyle w:val="Prrafodelista"/>
              <w:widowControl w:val="0"/>
              <w:autoSpaceDE w:val="0"/>
              <w:autoSpaceDN w:val="0"/>
              <w:spacing w:before="234"/>
              <w:ind w:left="0" w:right="115"/>
              <w:contextualSpacing w:val="0"/>
              <w:jc w:val="center"/>
            </w:pPr>
            <w:r>
              <w:t>15 días</w:t>
            </w:r>
          </w:p>
        </w:tc>
        <w:tc>
          <w:tcPr>
            <w:tcW w:w="2832" w:type="dxa"/>
            <w:shd w:val="clear" w:color="auto" w:fill="auto"/>
          </w:tcPr>
          <w:p w14:paraId="2F91C5B3" w14:textId="39818691" w:rsidR="00263C5F" w:rsidRDefault="00263C5F" w:rsidP="00F343D0">
            <w:pPr>
              <w:pStyle w:val="Prrafodelista"/>
              <w:widowControl w:val="0"/>
              <w:autoSpaceDE w:val="0"/>
              <w:autoSpaceDN w:val="0"/>
              <w:spacing w:before="234"/>
              <w:ind w:left="0" w:right="115"/>
              <w:contextualSpacing w:val="0"/>
              <w:jc w:val="center"/>
            </w:pPr>
            <w:r>
              <w:t>15 días</w:t>
            </w:r>
          </w:p>
        </w:tc>
      </w:tr>
    </w:tbl>
    <w:p w14:paraId="518DDC5A" w14:textId="02062BEA" w:rsidR="0069562E" w:rsidRPr="00F343D0" w:rsidRDefault="0069562E"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 xml:space="preserve">En dicho anuncio figurará la siguiente información: objeto del contrato; valor estimado; presupuesto base de licitación; plazo de ejecución; código CPV; tipo de contrato; subtipo; procedimiento de licitación; forma de presentación de las proposiciones; datos de </w:t>
      </w:r>
      <w:r w:rsidR="00557413">
        <w:rPr>
          <w:rFonts w:ascii="Calibri" w:eastAsia="Times New Roman" w:hAnsi="Calibri" w:cs="Calibri"/>
          <w:color w:val="000000"/>
          <w:lang w:eastAsia="es-ES"/>
        </w:rPr>
        <w:t>la comunidad de regantes</w:t>
      </w:r>
      <w:r w:rsidRPr="00F343D0">
        <w:rPr>
          <w:rFonts w:ascii="Calibri" w:eastAsia="Times New Roman" w:hAnsi="Calibri" w:cs="Calibri"/>
          <w:color w:val="000000"/>
          <w:lang w:eastAsia="es-ES"/>
        </w:rPr>
        <w:t>; requisitos de participación de los licitadores y criterios de adjudicación.</w:t>
      </w:r>
    </w:p>
    <w:p w14:paraId="462A1D96" w14:textId="77777777" w:rsidR="0069562E" w:rsidRPr="00F343D0" w:rsidRDefault="0069562E" w:rsidP="00F343D0">
      <w:pPr>
        <w:shd w:val="clear" w:color="auto" w:fill="FFFFFF"/>
        <w:spacing w:before="360" w:after="180" w:line="240" w:lineRule="auto"/>
        <w:ind w:left="360" w:firstLine="360"/>
        <w:jc w:val="both"/>
        <w:rPr>
          <w:rFonts w:ascii="Calibri" w:eastAsia="Times New Roman" w:hAnsi="Calibri" w:cs="Calibri"/>
          <w:color w:val="000000"/>
          <w:lang w:eastAsia="es-ES"/>
        </w:rPr>
      </w:pPr>
      <w:r w:rsidRPr="00F343D0">
        <w:rPr>
          <w:rFonts w:ascii="Calibri" w:eastAsia="Times New Roman" w:hAnsi="Calibri" w:cs="Calibri"/>
          <w:color w:val="000000"/>
          <w:lang w:eastAsia="es-ES"/>
        </w:rPr>
        <w:t>No cabe negociación de los términos del contrato.</w:t>
      </w:r>
    </w:p>
    <w:p w14:paraId="6220A722" w14:textId="0672EE4E" w:rsidR="00CB372C" w:rsidRPr="00F343D0" w:rsidRDefault="0069562E" w:rsidP="00F343D0">
      <w:pPr>
        <w:shd w:val="clear" w:color="auto" w:fill="FFFFFF"/>
        <w:spacing w:before="360" w:after="180" w:line="240" w:lineRule="auto"/>
        <w:ind w:left="360" w:firstLine="360"/>
        <w:jc w:val="both"/>
      </w:pPr>
      <w:r w:rsidRPr="00F343D0">
        <w:rPr>
          <w:rFonts w:ascii="Calibri" w:eastAsia="Times New Roman" w:hAnsi="Calibri" w:cs="Calibri"/>
          <w:color w:val="000000"/>
          <w:lang w:eastAsia="es-ES"/>
        </w:rPr>
        <w:t>En caso de que los pliegos contemplen una pluralidad de criterios de adjudicación (criterios</w:t>
      </w:r>
      <w:r w:rsidRPr="00F343D0">
        <w:t xml:space="preserve"> cuya cuantificación dependa de un juicio de valor y criterios evaluables automáticamente o mediante fórmula), la documentación correspondiente a cada tipo de criterios deberá presentarse de forma separada</w:t>
      </w:r>
      <w:r w:rsidR="00CB372C">
        <w:t>, siempre estableciendo una valoración mínima del 55% a los criterios evaluables mediante fórmula.</w:t>
      </w:r>
    </w:p>
    <w:p w14:paraId="16E36752" w14:textId="77777777" w:rsidR="0069562E" w:rsidRPr="00DC1FBB" w:rsidRDefault="0069562E" w:rsidP="00DC1FBB">
      <w:pPr>
        <w:ind w:left="708" w:firstLine="372"/>
        <w:jc w:val="both"/>
        <w:rPr>
          <w:color w:val="FF0000"/>
        </w:rPr>
      </w:pPr>
    </w:p>
    <w:p w14:paraId="5817F176" w14:textId="3D6C6717" w:rsidR="00386772" w:rsidRDefault="004070E2" w:rsidP="00386772">
      <w:pPr>
        <w:pStyle w:val="Ttulo2"/>
        <w:numPr>
          <w:ilvl w:val="1"/>
          <w:numId w:val="1"/>
        </w:numPr>
        <w:jc w:val="both"/>
      </w:pPr>
      <w:bookmarkStart w:id="35" w:name="_Toc170388132"/>
      <w:r>
        <w:t xml:space="preserve">Procedimiento abierto </w:t>
      </w:r>
      <w:r w:rsidR="008B62FF">
        <w:t xml:space="preserve">ordinario </w:t>
      </w:r>
      <w:r w:rsidR="002F1BE3">
        <w:t>armonizado</w:t>
      </w:r>
      <w:r w:rsidR="00B9320C">
        <w:t>.</w:t>
      </w:r>
      <w:bookmarkEnd w:id="35"/>
    </w:p>
    <w:p w14:paraId="2094E289" w14:textId="7B17839F" w:rsidR="008B62FF" w:rsidRDefault="008B62FF" w:rsidP="008B62FF"/>
    <w:tbl>
      <w:tblPr>
        <w:tblStyle w:val="Tablaconcuadrcula"/>
        <w:tblW w:w="9072" w:type="dxa"/>
        <w:tblInd w:w="-5" w:type="dxa"/>
        <w:tblLook w:val="04A0" w:firstRow="1" w:lastRow="0" w:firstColumn="1" w:lastColumn="0" w:noHBand="0" w:noVBand="1"/>
      </w:tblPr>
      <w:tblGrid>
        <w:gridCol w:w="1561"/>
        <w:gridCol w:w="2692"/>
        <w:gridCol w:w="2410"/>
        <w:gridCol w:w="2409"/>
      </w:tblGrid>
      <w:tr w:rsidR="008B62FF" w:rsidRPr="00F925F7" w14:paraId="7DC531D2" w14:textId="77777777" w:rsidTr="00A8207F">
        <w:trPr>
          <w:trHeight w:val="322"/>
        </w:trPr>
        <w:tc>
          <w:tcPr>
            <w:tcW w:w="1561" w:type="dxa"/>
            <w:vMerge w:val="restart"/>
            <w:vAlign w:val="center"/>
          </w:tcPr>
          <w:p w14:paraId="3F8A609B" w14:textId="10CCA1EA" w:rsidR="008B62FF" w:rsidRPr="00F925F7" w:rsidRDefault="008B62FF" w:rsidP="00A8207F">
            <w:pPr>
              <w:jc w:val="center"/>
              <w:rPr>
                <w:b/>
              </w:rPr>
            </w:pPr>
            <w:r>
              <w:rPr>
                <w:b/>
              </w:rPr>
              <w:t xml:space="preserve">Procedimiento abierto </w:t>
            </w:r>
            <w:r w:rsidR="002F1BE3">
              <w:rPr>
                <w:b/>
              </w:rPr>
              <w:t>ordinario armonizado</w:t>
            </w:r>
          </w:p>
        </w:tc>
        <w:tc>
          <w:tcPr>
            <w:tcW w:w="7511" w:type="dxa"/>
            <w:gridSpan w:val="3"/>
            <w:vAlign w:val="center"/>
          </w:tcPr>
          <w:p w14:paraId="3AA8EE27" w14:textId="77777777" w:rsidR="008B62FF" w:rsidRPr="00F925F7" w:rsidRDefault="008B62FF" w:rsidP="00A8207F">
            <w:pPr>
              <w:jc w:val="center"/>
              <w:rPr>
                <w:b/>
              </w:rPr>
            </w:pPr>
            <w:r w:rsidRPr="00F925F7">
              <w:rPr>
                <w:b/>
              </w:rPr>
              <w:t>Cuantía</w:t>
            </w:r>
            <w:r>
              <w:rPr>
                <w:b/>
              </w:rPr>
              <w:t xml:space="preserve"> (Valor estimado del contrato)</w:t>
            </w:r>
          </w:p>
        </w:tc>
      </w:tr>
      <w:tr w:rsidR="008B62FF" w:rsidRPr="00F925F7" w14:paraId="594003CD" w14:textId="77777777" w:rsidTr="00A8207F">
        <w:trPr>
          <w:trHeight w:val="322"/>
        </w:trPr>
        <w:tc>
          <w:tcPr>
            <w:tcW w:w="1561" w:type="dxa"/>
            <w:vMerge/>
          </w:tcPr>
          <w:p w14:paraId="11153576" w14:textId="77777777" w:rsidR="008B62FF" w:rsidRPr="00F925F7" w:rsidRDefault="008B62FF" w:rsidP="00A8207F">
            <w:pPr>
              <w:jc w:val="center"/>
              <w:rPr>
                <w:b/>
              </w:rPr>
            </w:pPr>
          </w:p>
        </w:tc>
        <w:tc>
          <w:tcPr>
            <w:tcW w:w="2692" w:type="dxa"/>
            <w:vAlign w:val="center"/>
          </w:tcPr>
          <w:p w14:paraId="75B0A031" w14:textId="77777777" w:rsidR="008B62FF" w:rsidRPr="00F925F7" w:rsidRDefault="008B62FF" w:rsidP="00A8207F">
            <w:pPr>
              <w:jc w:val="center"/>
              <w:rPr>
                <w:b/>
              </w:rPr>
            </w:pPr>
            <w:r w:rsidRPr="00F925F7">
              <w:rPr>
                <w:b/>
              </w:rPr>
              <w:t>Obra</w:t>
            </w:r>
          </w:p>
        </w:tc>
        <w:tc>
          <w:tcPr>
            <w:tcW w:w="2410" w:type="dxa"/>
            <w:vAlign w:val="center"/>
          </w:tcPr>
          <w:p w14:paraId="13FE7E13" w14:textId="77777777" w:rsidR="008B62FF" w:rsidRPr="00F925F7" w:rsidRDefault="008B62FF" w:rsidP="00A8207F">
            <w:pPr>
              <w:jc w:val="center"/>
              <w:rPr>
                <w:b/>
              </w:rPr>
            </w:pPr>
            <w:r w:rsidRPr="00F925F7">
              <w:rPr>
                <w:b/>
              </w:rPr>
              <w:t>Servicios</w:t>
            </w:r>
          </w:p>
        </w:tc>
        <w:tc>
          <w:tcPr>
            <w:tcW w:w="2409" w:type="dxa"/>
            <w:vAlign w:val="center"/>
          </w:tcPr>
          <w:p w14:paraId="25376590" w14:textId="77777777" w:rsidR="008B62FF" w:rsidRPr="00F925F7" w:rsidRDefault="008B62FF" w:rsidP="00A8207F">
            <w:pPr>
              <w:jc w:val="center"/>
              <w:rPr>
                <w:b/>
              </w:rPr>
            </w:pPr>
            <w:r w:rsidRPr="00F925F7">
              <w:rPr>
                <w:b/>
              </w:rPr>
              <w:t>Suministro</w:t>
            </w:r>
            <w:r>
              <w:rPr>
                <w:b/>
              </w:rPr>
              <w:t>s</w:t>
            </w:r>
          </w:p>
        </w:tc>
      </w:tr>
      <w:tr w:rsidR="002F1BE3" w14:paraId="6E4E0B68" w14:textId="77777777" w:rsidTr="00437ACE">
        <w:trPr>
          <w:trHeight w:val="340"/>
        </w:trPr>
        <w:tc>
          <w:tcPr>
            <w:tcW w:w="1561" w:type="dxa"/>
            <w:vMerge/>
            <w:vAlign w:val="center"/>
          </w:tcPr>
          <w:p w14:paraId="07DEBC0C" w14:textId="77777777" w:rsidR="002F1BE3" w:rsidRDefault="002F1BE3" w:rsidP="002F1BE3">
            <w:pPr>
              <w:jc w:val="center"/>
            </w:pPr>
          </w:p>
        </w:tc>
        <w:tc>
          <w:tcPr>
            <w:tcW w:w="2692" w:type="dxa"/>
            <w:vAlign w:val="center"/>
          </w:tcPr>
          <w:p w14:paraId="06E0D368" w14:textId="38A0BF18" w:rsidR="002F1BE3" w:rsidRPr="00494B13" w:rsidRDefault="002F1BE3" w:rsidP="002F1BE3">
            <w:pPr>
              <w:jc w:val="center"/>
              <w:rPr>
                <w:sz w:val="20"/>
                <w:szCs w:val="20"/>
              </w:rPr>
            </w:pPr>
            <w:r>
              <w:rPr>
                <w:sz w:val="20"/>
                <w:szCs w:val="20"/>
              </w:rPr>
              <w:t>≥ 5.382.000 €</w:t>
            </w:r>
          </w:p>
        </w:tc>
        <w:tc>
          <w:tcPr>
            <w:tcW w:w="2410" w:type="dxa"/>
            <w:vAlign w:val="center"/>
          </w:tcPr>
          <w:p w14:paraId="7A1AF559" w14:textId="034C7721" w:rsidR="002F1BE3" w:rsidRPr="00494B13" w:rsidRDefault="002F1BE3" w:rsidP="002F1BE3">
            <w:pPr>
              <w:jc w:val="center"/>
              <w:rPr>
                <w:sz w:val="20"/>
                <w:szCs w:val="20"/>
              </w:rPr>
            </w:pPr>
            <w:r>
              <w:rPr>
                <w:sz w:val="20"/>
                <w:szCs w:val="20"/>
              </w:rPr>
              <w:t>≥ 221.000 €</w:t>
            </w:r>
          </w:p>
        </w:tc>
        <w:tc>
          <w:tcPr>
            <w:tcW w:w="2409" w:type="dxa"/>
            <w:vAlign w:val="center"/>
          </w:tcPr>
          <w:p w14:paraId="77435CDA" w14:textId="61129C1D" w:rsidR="002F1BE3" w:rsidRPr="00494B13" w:rsidRDefault="002F1BE3" w:rsidP="002F1BE3">
            <w:pPr>
              <w:jc w:val="center"/>
              <w:rPr>
                <w:sz w:val="20"/>
                <w:szCs w:val="20"/>
              </w:rPr>
            </w:pPr>
            <w:r>
              <w:rPr>
                <w:sz w:val="20"/>
                <w:szCs w:val="20"/>
              </w:rPr>
              <w:t>≥ 221.000 €</w:t>
            </w:r>
          </w:p>
        </w:tc>
      </w:tr>
    </w:tbl>
    <w:p w14:paraId="50216DF6" w14:textId="77777777" w:rsidR="008B62FF" w:rsidRPr="008B62FF" w:rsidRDefault="008B62FF" w:rsidP="008B62FF"/>
    <w:p w14:paraId="137BD700" w14:textId="0E8E7B97" w:rsidR="00386772" w:rsidRPr="00397E2D" w:rsidRDefault="00386772" w:rsidP="00397E2D">
      <w:pPr>
        <w:shd w:val="clear" w:color="auto" w:fill="FFFFFF"/>
        <w:spacing w:before="360" w:after="180" w:line="240" w:lineRule="auto"/>
        <w:ind w:left="360" w:firstLine="360"/>
        <w:jc w:val="both"/>
        <w:rPr>
          <w:rFonts w:ascii="Calibri" w:eastAsia="Times New Roman" w:hAnsi="Calibri" w:cs="Calibri"/>
          <w:color w:val="000000"/>
          <w:lang w:eastAsia="es-ES"/>
        </w:rPr>
      </w:pPr>
      <w:r w:rsidRPr="00397E2D">
        <w:rPr>
          <w:rFonts w:ascii="Calibri" w:eastAsia="Times New Roman" w:hAnsi="Calibri" w:cs="Calibri"/>
          <w:color w:val="000000"/>
          <w:lang w:eastAsia="es-ES"/>
        </w:rPr>
        <w:t xml:space="preserve">Las obras, servicios (asistencias técnicas) y suministros que superen el umbral de los contratos sujetos a regulación armonizada (SARA), en la actualidad 5.538.000 euros (IVA excluido) en obras y 221.000 euros (IVA excluido) en servicios (asistencias técnicas) y suministros, tendrán la consideración de contratos sujetos a regulación armonizada conforme al artículo 19 y siguientes de la ley de Contratos del Sector Público. </w:t>
      </w:r>
    </w:p>
    <w:p w14:paraId="3DA353B8" w14:textId="1B6CBC59" w:rsidR="00AA1C00" w:rsidRPr="008B62FF" w:rsidRDefault="00AA1C00" w:rsidP="008B62FF">
      <w:pPr>
        <w:shd w:val="clear" w:color="auto" w:fill="FFFFFF"/>
        <w:spacing w:before="360" w:after="180" w:line="240" w:lineRule="auto"/>
        <w:ind w:left="360" w:firstLine="360"/>
        <w:jc w:val="both"/>
        <w:rPr>
          <w:rFonts w:ascii="Calibri" w:eastAsia="Times New Roman" w:hAnsi="Calibri" w:cs="Calibri"/>
          <w:color w:val="000000"/>
          <w:lang w:eastAsia="es-ES"/>
        </w:rPr>
      </w:pPr>
      <w:r w:rsidRPr="008B62FF">
        <w:rPr>
          <w:rFonts w:ascii="Calibri" w:eastAsia="Times New Roman" w:hAnsi="Calibri" w:cs="Calibri"/>
          <w:color w:val="000000"/>
          <w:lang w:eastAsia="es-ES"/>
        </w:rPr>
        <w:t>El anuncio de licitación para la adjudicación de los contratos tramitados por el procedimiento sujeto a regulación armonizada se publicará en el perfil del contratante alojado en la Plataforma del Contratación empleada por la Comunidad de Regantes. Con los siguientes</w:t>
      </w:r>
      <w:r w:rsidR="008B62FF">
        <w:rPr>
          <w:rFonts w:ascii="Calibri" w:eastAsia="Times New Roman" w:hAnsi="Calibri" w:cs="Calibri"/>
          <w:color w:val="000000"/>
          <w:lang w:eastAsia="es-ES"/>
        </w:rPr>
        <w:t xml:space="preserve"> plazos mínimos de publicación:</w:t>
      </w:r>
    </w:p>
    <w:tbl>
      <w:tblPr>
        <w:tblStyle w:val="Tablaconcuadrcula"/>
        <w:tblW w:w="0" w:type="auto"/>
        <w:tblInd w:w="279" w:type="dxa"/>
        <w:tblLook w:val="04A0" w:firstRow="1" w:lastRow="0" w:firstColumn="1" w:lastColumn="0" w:noHBand="0" w:noVBand="1"/>
      </w:tblPr>
      <w:tblGrid>
        <w:gridCol w:w="2552"/>
        <w:gridCol w:w="2831"/>
        <w:gridCol w:w="2832"/>
      </w:tblGrid>
      <w:tr w:rsidR="008B62FF" w:rsidRPr="00557413" w14:paraId="0C9ED763" w14:textId="77777777" w:rsidTr="008B62FF">
        <w:tc>
          <w:tcPr>
            <w:tcW w:w="8215" w:type="dxa"/>
            <w:gridSpan w:val="3"/>
            <w:shd w:val="clear" w:color="auto" w:fill="F2F2F2" w:themeFill="background1" w:themeFillShade="F2"/>
          </w:tcPr>
          <w:p w14:paraId="32A8B119" w14:textId="77777777" w:rsidR="008B62FF" w:rsidRPr="00557413" w:rsidRDefault="008B62FF" w:rsidP="00A8207F">
            <w:pPr>
              <w:pStyle w:val="Prrafodelista"/>
              <w:widowControl w:val="0"/>
              <w:autoSpaceDE w:val="0"/>
              <w:autoSpaceDN w:val="0"/>
              <w:spacing w:before="234"/>
              <w:ind w:left="0" w:right="115"/>
              <w:contextualSpacing w:val="0"/>
              <w:jc w:val="center"/>
              <w:rPr>
                <w:b/>
              </w:rPr>
            </w:pPr>
            <w:r>
              <w:rPr>
                <w:b/>
              </w:rPr>
              <w:t>Tipo de contrato</w:t>
            </w:r>
          </w:p>
        </w:tc>
      </w:tr>
      <w:tr w:rsidR="008B62FF" w:rsidRPr="00557413" w14:paraId="2A2CC2C9" w14:textId="77777777" w:rsidTr="008B62FF">
        <w:tc>
          <w:tcPr>
            <w:tcW w:w="2552" w:type="dxa"/>
            <w:shd w:val="clear" w:color="auto" w:fill="F2F2F2" w:themeFill="background1" w:themeFillShade="F2"/>
          </w:tcPr>
          <w:p w14:paraId="44B9B97F" w14:textId="77777777" w:rsidR="008B62FF" w:rsidRPr="00557413" w:rsidRDefault="008B62FF" w:rsidP="00A8207F">
            <w:pPr>
              <w:pStyle w:val="Prrafodelista"/>
              <w:widowControl w:val="0"/>
              <w:autoSpaceDE w:val="0"/>
              <w:autoSpaceDN w:val="0"/>
              <w:spacing w:before="234"/>
              <w:ind w:left="0" w:right="115"/>
              <w:contextualSpacing w:val="0"/>
              <w:jc w:val="center"/>
              <w:rPr>
                <w:b/>
              </w:rPr>
            </w:pPr>
            <w:r w:rsidRPr="00557413">
              <w:rPr>
                <w:b/>
              </w:rPr>
              <w:t>Obra</w:t>
            </w:r>
          </w:p>
        </w:tc>
        <w:tc>
          <w:tcPr>
            <w:tcW w:w="2831" w:type="dxa"/>
            <w:shd w:val="clear" w:color="auto" w:fill="F2F2F2" w:themeFill="background1" w:themeFillShade="F2"/>
          </w:tcPr>
          <w:p w14:paraId="240E1062" w14:textId="77777777" w:rsidR="008B62FF" w:rsidRPr="00557413" w:rsidRDefault="008B62FF" w:rsidP="00A8207F">
            <w:pPr>
              <w:pStyle w:val="Prrafodelista"/>
              <w:widowControl w:val="0"/>
              <w:autoSpaceDE w:val="0"/>
              <w:autoSpaceDN w:val="0"/>
              <w:spacing w:before="234"/>
              <w:ind w:left="0" w:right="115"/>
              <w:contextualSpacing w:val="0"/>
              <w:jc w:val="center"/>
              <w:rPr>
                <w:b/>
              </w:rPr>
            </w:pPr>
            <w:r w:rsidRPr="00557413">
              <w:rPr>
                <w:b/>
              </w:rPr>
              <w:t>Servicios</w:t>
            </w:r>
          </w:p>
        </w:tc>
        <w:tc>
          <w:tcPr>
            <w:tcW w:w="2832" w:type="dxa"/>
            <w:shd w:val="clear" w:color="auto" w:fill="F2F2F2" w:themeFill="background1" w:themeFillShade="F2"/>
          </w:tcPr>
          <w:p w14:paraId="4A9751DF" w14:textId="77777777" w:rsidR="008B62FF" w:rsidRPr="00557413" w:rsidRDefault="008B62FF" w:rsidP="00A8207F">
            <w:pPr>
              <w:pStyle w:val="Prrafodelista"/>
              <w:widowControl w:val="0"/>
              <w:autoSpaceDE w:val="0"/>
              <w:autoSpaceDN w:val="0"/>
              <w:spacing w:before="234"/>
              <w:ind w:left="0" w:right="115"/>
              <w:contextualSpacing w:val="0"/>
              <w:jc w:val="center"/>
              <w:rPr>
                <w:b/>
              </w:rPr>
            </w:pPr>
            <w:r w:rsidRPr="00557413">
              <w:rPr>
                <w:b/>
              </w:rPr>
              <w:t>Suministro</w:t>
            </w:r>
          </w:p>
        </w:tc>
      </w:tr>
      <w:tr w:rsidR="00AA1C00" w14:paraId="2E8A5DCD" w14:textId="77777777" w:rsidTr="008B62FF">
        <w:tc>
          <w:tcPr>
            <w:tcW w:w="2552" w:type="dxa"/>
            <w:shd w:val="clear" w:color="auto" w:fill="auto"/>
          </w:tcPr>
          <w:p w14:paraId="3A80CA75" w14:textId="64654FAE" w:rsidR="00AA1C00" w:rsidRDefault="00AA1C00" w:rsidP="00B74FEB">
            <w:pPr>
              <w:pStyle w:val="Prrafodelista"/>
              <w:widowControl w:val="0"/>
              <w:autoSpaceDE w:val="0"/>
              <w:autoSpaceDN w:val="0"/>
              <w:spacing w:before="234"/>
              <w:ind w:left="0" w:right="115"/>
              <w:contextualSpacing w:val="0"/>
              <w:jc w:val="center"/>
            </w:pPr>
            <w:r>
              <w:t>35 días</w:t>
            </w:r>
          </w:p>
        </w:tc>
        <w:tc>
          <w:tcPr>
            <w:tcW w:w="2831" w:type="dxa"/>
            <w:shd w:val="clear" w:color="auto" w:fill="auto"/>
          </w:tcPr>
          <w:p w14:paraId="79E3B56E" w14:textId="4F3364E9" w:rsidR="00AA1C00" w:rsidRDefault="00AA1C00" w:rsidP="00B74FEB">
            <w:pPr>
              <w:pStyle w:val="Prrafodelista"/>
              <w:widowControl w:val="0"/>
              <w:autoSpaceDE w:val="0"/>
              <w:autoSpaceDN w:val="0"/>
              <w:spacing w:before="234"/>
              <w:ind w:left="0" w:right="115"/>
              <w:contextualSpacing w:val="0"/>
              <w:jc w:val="center"/>
            </w:pPr>
            <w:r>
              <w:t>35 días</w:t>
            </w:r>
          </w:p>
        </w:tc>
        <w:tc>
          <w:tcPr>
            <w:tcW w:w="2832" w:type="dxa"/>
            <w:shd w:val="clear" w:color="auto" w:fill="auto"/>
          </w:tcPr>
          <w:p w14:paraId="2FB42F61" w14:textId="5126430B" w:rsidR="00AA1C00" w:rsidRDefault="00AA1C00" w:rsidP="00B74FEB">
            <w:pPr>
              <w:pStyle w:val="Prrafodelista"/>
              <w:widowControl w:val="0"/>
              <w:autoSpaceDE w:val="0"/>
              <w:autoSpaceDN w:val="0"/>
              <w:spacing w:before="234"/>
              <w:ind w:left="0" w:right="115"/>
              <w:contextualSpacing w:val="0"/>
              <w:jc w:val="center"/>
            </w:pPr>
            <w:r>
              <w:t>35 días</w:t>
            </w:r>
          </w:p>
        </w:tc>
      </w:tr>
    </w:tbl>
    <w:p w14:paraId="2AFB0F97" w14:textId="77777777" w:rsidR="00292875" w:rsidRPr="002F1BE3" w:rsidRDefault="00292875" w:rsidP="00292875">
      <w:pPr>
        <w:shd w:val="clear" w:color="auto" w:fill="FFFFFF"/>
        <w:spacing w:before="360" w:after="180" w:line="240" w:lineRule="auto"/>
        <w:ind w:left="360" w:firstLine="360"/>
        <w:jc w:val="both"/>
        <w:rPr>
          <w:rFonts w:ascii="Calibri" w:eastAsia="Times New Roman" w:hAnsi="Calibri" w:cs="Calibri"/>
          <w:lang w:eastAsia="es-ES"/>
        </w:rPr>
      </w:pPr>
      <w:r w:rsidRPr="002F1BE3">
        <w:rPr>
          <w:rFonts w:ascii="Calibri" w:eastAsia="Times New Roman" w:hAnsi="Calibri" w:cs="Calibri"/>
          <w:lang w:eastAsia="es-ES"/>
        </w:rPr>
        <w:t>En el caso de los procedimientos de contratos sujetos a regulación armonizada, el computo de plazos será desde que se envía el anuncio a la oficina de publicaciones del DOUE.</w:t>
      </w:r>
    </w:p>
    <w:p w14:paraId="5A599A36" w14:textId="6BFE1EB9" w:rsidR="00AA1C00" w:rsidRPr="008B62FF" w:rsidRDefault="00AA1C00" w:rsidP="008B62FF">
      <w:pPr>
        <w:shd w:val="clear" w:color="auto" w:fill="FFFFFF"/>
        <w:spacing w:before="360" w:after="180" w:line="240" w:lineRule="auto"/>
        <w:ind w:left="360" w:firstLine="360"/>
        <w:jc w:val="both"/>
        <w:rPr>
          <w:rFonts w:ascii="Calibri" w:eastAsia="Times New Roman" w:hAnsi="Calibri" w:cs="Calibri"/>
          <w:color w:val="000000"/>
          <w:lang w:eastAsia="es-ES"/>
        </w:rPr>
      </w:pPr>
      <w:r w:rsidRPr="008B62FF">
        <w:rPr>
          <w:rFonts w:ascii="Calibri" w:eastAsia="Times New Roman" w:hAnsi="Calibri" w:cs="Calibri"/>
          <w:color w:val="000000"/>
          <w:lang w:eastAsia="es-ES"/>
        </w:rPr>
        <w:t>Los plazos anteriormente indicados se podrán reducir a 30 días hábile</w:t>
      </w:r>
      <w:r w:rsidR="00B30B9D" w:rsidRPr="008B62FF">
        <w:rPr>
          <w:rFonts w:ascii="Calibri" w:eastAsia="Times New Roman" w:hAnsi="Calibri" w:cs="Calibri"/>
          <w:color w:val="000000"/>
          <w:lang w:eastAsia="es-ES"/>
        </w:rPr>
        <w:t>s estableciendo la posibilidad de presentación de ofertas por medios electrónicos.</w:t>
      </w:r>
      <w:r w:rsidR="00292875">
        <w:rPr>
          <w:rFonts w:ascii="Calibri" w:eastAsia="Times New Roman" w:hAnsi="Calibri" w:cs="Calibri"/>
          <w:color w:val="000000"/>
          <w:lang w:eastAsia="es-ES"/>
        </w:rPr>
        <w:t xml:space="preserve"> </w:t>
      </w:r>
    </w:p>
    <w:p w14:paraId="0E0EBA0F" w14:textId="0176B6EB" w:rsidR="00386772" w:rsidRPr="008B62FF" w:rsidRDefault="00386772" w:rsidP="008B62FF">
      <w:pPr>
        <w:shd w:val="clear" w:color="auto" w:fill="FFFFFF"/>
        <w:spacing w:before="360" w:after="180" w:line="240" w:lineRule="auto"/>
        <w:ind w:left="360" w:firstLine="360"/>
        <w:jc w:val="both"/>
        <w:rPr>
          <w:rFonts w:ascii="Calibri" w:eastAsia="Times New Roman" w:hAnsi="Calibri" w:cs="Calibri"/>
          <w:color w:val="000000"/>
          <w:lang w:eastAsia="es-ES"/>
        </w:rPr>
      </w:pPr>
      <w:r w:rsidRPr="008B62FF">
        <w:rPr>
          <w:rFonts w:ascii="Calibri" w:eastAsia="Times New Roman" w:hAnsi="Calibri" w:cs="Calibri"/>
          <w:color w:val="000000"/>
          <w:lang w:eastAsia="es-ES"/>
        </w:rPr>
        <w:t>El pliego a utilizar en este caso será similar al utilizado por la Administración de la Comunidad Autónoma de Aragón para este tipo de contratos y</w:t>
      </w:r>
      <w:r w:rsidR="00EB3A63">
        <w:rPr>
          <w:rFonts w:ascii="Calibri" w:eastAsia="Times New Roman" w:hAnsi="Calibri" w:cs="Calibri"/>
          <w:color w:val="000000"/>
          <w:lang w:eastAsia="es-ES"/>
        </w:rPr>
        <w:t xml:space="preserve"> </w:t>
      </w:r>
      <w:r w:rsidRPr="008B62FF">
        <w:rPr>
          <w:rFonts w:ascii="Calibri" w:eastAsia="Times New Roman" w:hAnsi="Calibri" w:cs="Calibri"/>
          <w:color w:val="000000"/>
          <w:lang w:eastAsia="es-ES"/>
        </w:rPr>
        <w:t>los criterios que puedan valorarse mediante cifras o porcentajes obtenidos a través de la mera aplicación de las fórmulas, tendrán como mínimo un valor del 55% y los criterios cuya cuantificación dependa de un juicio de valor tendrán un máximo del 45%.</w:t>
      </w:r>
    </w:p>
    <w:p w14:paraId="66047A95" w14:textId="1FBB0492" w:rsidR="00386772" w:rsidRPr="008B62FF" w:rsidRDefault="00B1341E" w:rsidP="008B62FF">
      <w:pPr>
        <w:shd w:val="clear" w:color="auto" w:fill="FFFFFF"/>
        <w:spacing w:before="360" w:after="180" w:line="240" w:lineRule="auto"/>
        <w:ind w:left="360" w:firstLine="360"/>
        <w:jc w:val="both"/>
        <w:rPr>
          <w:rFonts w:ascii="Calibri" w:eastAsia="Times New Roman" w:hAnsi="Calibri" w:cs="Calibri"/>
          <w:color w:val="000000"/>
          <w:lang w:eastAsia="es-ES"/>
        </w:rPr>
      </w:pPr>
      <w:r w:rsidRPr="008B62FF">
        <w:rPr>
          <w:rFonts w:ascii="Calibri" w:eastAsia="Times New Roman" w:hAnsi="Calibri" w:cs="Calibri"/>
          <w:color w:val="000000"/>
          <w:lang w:eastAsia="es-ES"/>
        </w:rPr>
        <w:t>En este supuesto, e</w:t>
      </w:r>
      <w:r w:rsidR="00386772" w:rsidRPr="008B62FF">
        <w:rPr>
          <w:rFonts w:ascii="Calibri" w:eastAsia="Times New Roman" w:hAnsi="Calibri" w:cs="Calibri"/>
          <w:color w:val="000000"/>
          <w:lang w:eastAsia="es-ES"/>
        </w:rPr>
        <w:t>l procedimiento de licitación previsto en el apartado precedente, será siempre supervisado por la Dirección General con competencias en materia de desarrollo rural, en particular en sus siguientes fases:</w:t>
      </w:r>
    </w:p>
    <w:p w14:paraId="6CC9B2DC" w14:textId="6200B2AB" w:rsidR="00832CB1" w:rsidRDefault="00386772" w:rsidP="00832CB1">
      <w:pPr>
        <w:pStyle w:val="Prrafodelista"/>
        <w:numPr>
          <w:ilvl w:val="1"/>
          <w:numId w:val="41"/>
        </w:numPr>
        <w:jc w:val="both"/>
      </w:pPr>
      <w:r w:rsidRPr="00386772">
        <w:t>Informe referente a los criterios cuya cuantificación dependa de un juicio de valor;</w:t>
      </w:r>
    </w:p>
    <w:p w14:paraId="4FD34095" w14:textId="77777777" w:rsidR="00832CB1" w:rsidRDefault="00832CB1" w:rsidP="00832CB1">
      <w:pPr>
        <w:pStyle w:val="Prrafodelista"/>
        <w:ind w:left="1440"/>
        <w:jc w:val="both"/>
      </w:pPr>
    </w:p>
    <w:p w14:paraId="2F81102F" w14:textId="77777777" w:rsidR="00832CB1" w:rsidRDefault="00386772" w:rsidP="00832CB1">
      <w:pPr>
        <w:pStyle w:val="Prrafodelista"/>
        <w:numPr>
          <w:ilvl w:val="1"/>
          <w:numId w:val="41"/>
        </w:numPr>
        <w:jc w:val="both"/>
      </w:pPr>
      <w:r w:rsidRPr="00386772">
        <w:t>Apertura del sobre en el que constan los criterios que puedan valorarse mediante cifras o porcentajes obtenidos a través de la mera aplicación de las fórmul</w:t>
      </w:r>
      <w:r w:rsidR="00832CB1">
        <w:t>as establecidas en los pliegos, e;</w:t>
      </w:r>
    </w:p>
    <w:p w14:paraId="55A90C3F" w14:textId="77777777" w:rsidR="00832CB1" w:rsidRDefault="00832CB1" w:rsidP="00832CB1">
      <w:pPr>
        <w:pStyle w:val="Prrafodelista"/>
      </w:pPr>
    </w:p>
    <w:p w14:paraId="730A63C4" w14:textId="7261DDA6" w:rsidR="00386772" w:rsidRDefault="00386772" w:rsidP="00832CB1">
      <w:pPr>
        <w:pStyle w:val="Prrafodelista"/>
        <w:numPr>
          <w:ilvl w:val="1"/>
          <w:numId w:val="41"/>
        </w:numPr>
        <w:jc w:val="both"/>
      </w:pPr>
      <w:r w:rsidRPr="00386772">
        <w:t xml:space="preserve"> Informe sobre las bajas anormales o desproporcionadas si las hubiere.</w:t>
      </w:r>
    </w:p>
    <w:p w14:paraId="3949B7B3" w14:textId="4368251A" w:rsidR="006C5C5D" w:rsidRPr="006C5C5D" w:rsidRDefault="006C5C5D" w:rsidP="006C5C5D">
      <w:pPr>
        <w:widowControl w:val="0"/>
        <w:tabs>
          <w:tab w:val="left" w:pos="1941"/>
          <w:tab w:val="left" w:pos="1945"/>
        </w:tabs>
        <w:autoSpaceDE w:val="0"/>
        <w:autoSpaceDN w:val="0"/>
        <w:spacing w:before="123" w:after="0" w:line="240" w:lineRule="auto"/>
        <w:ind w:right="115"/>
        <w:jc w:val="both"/>
        <w:rPr>
          <w:highlight w:val="cyan"/>
        </w:rPr>
      </w:pPr>
    </w:p>
    <w:p w14:paraId="2B45C3D4" w14:textId="0E0477DD" w:rsidR="00C76B5F" w:rsidRDefault="00A9048B" w:rsidP="001B6D5E">
      <w:pPr>
        <w:pStyle w:val="Ttulo1"/>
        <w:numPr>
          <w:ilvl w:val="0"/>
          <w:numId w:val="1"/>
        </w:numPr>
        <w:jc w:val="both"/>
      </w:pPr>
      <w:bookmarkStart w:id="36" w:name="_Toc170388133"/>
      <w:r>
        <w:t>GARANTÍA.</w:t>
      </w:r>
      <w:bookmarkEnd w:id="36"/>
      <w:r w:rsidR="006C3106">
        <w:t xml:space="preserve"> </w:t>
      </w:r>
    </w:p>
    <w:p w14:paraId="0EE80303" w14:textId="15CAF30C" w:rsidR="00C76B5F" w:rsidRPr="001B6D5E" w:rsidRDefault="00C76B5F"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De conformidad con lo establecido al respecto en el artículo 114 LCSP, en los contratos que se podrán exigir la prestación de una garantía tanto a los licitadores o candidatos para responder del mantenimiento de sus ofertas hasta la adjudicación y, en su caso, formalización del contrato como al adjudicatario, para asegurar la correcta ejecución de la prestación. Los anuncios y/o PCP se remitirán al régimen de garantías que se detalla a continuación.</w:t>
      </w:r>
    </w:p>
    <w:p w14:paraId="3DC61328" w14:textId="500BDADA" w:rsidR="001B6D5E" w:rsidRPr="001B6D5E" w:rsidRDefault="00C76B5F" w:rsidP="001B6D5E">
      <w:pPr>
        <w:pStyle w:val="Ttulo2"/>
        <w:numPr>
          <w:ilvl w:val="1"/>
          <w:numId w:val="1"/>
        </w:numPr>
        <w:jc w:val="both"/>
      </w:pPr>
      <w:bookmarkStart w:id="37" w:name="_Toc170388134"/>
      <w:r>
        <w:t>Garantía provisional.</w:t>
      </w:r>
      <w:bookmarkEnd w:id="37"/>
    </w:p>
    <w:p w14:paraId="35AD9226" w14:textId="692E3144" w:rsidR="00C76B5F" w:rsidRPr="001B6D5E" w:rsidRDefault="00C76B5F"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 xml:space="preserve">Es aquella garantía que se constituye para responder de la veracidad de las manifestaciones efectuadas en la documentación presentada en el proceso de licitación, del mantenimiento de la oferta y, respecto del adjudicatario, de la presentación de la documentación que exija el PCP (la justificación fehaciente de la efectiva disposición de medios que se hubiere comprometido a dedicar o adscribir al contrato cuando se haya apoyado en otra empresa para acreditar su solvencia, la constitución de la UTE, la constitución de seguros, etc.), así como del abono de los gastos de publicidad, de la constitución de la garantía definitiva y de la formalización del contrato. </w:t>
      </w:r>
    </w:p>
    <w:p w14:paraId="64AE00FC" w14:textId="4CCB9D34" w:rsidR="00C76B5F" w:rsidRPr="001B6D5E" w:rsidRDefault="00C76B5F"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Considerando las circunstancias concurrentes, de las que se dejará constancia en el expediente de contratación, se declarará si procede declarar la exención de constitución de esta garantía o si, por el contrario, se considera necesario que sea exigida dicha garantía. En ese caso, los PCP señalarán el importe exacto de la misma que, en ningún caso, podrá exceder del tres por cierto (3%) del presupuesto base de licitación (IVA excluido).</w:t>
      </w:r>
    </w:p>
    <w:p w14:paraId="1AD4731C" w14:textId="79B213C5" w:rsidR="00C76B5F" w:rsidRPr="001B6D5E" w:rsidRDefault="00C76B5F"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En el caso de división en lotes, la garantía provisional se fijará atendiendo exclusivamente al importe de los lotes para los que el licitador vaya a presentar oferta y no en función del importe del presupuesto total del contrato.</w:t>
      </w:r>
    </w:p>
    <w:p w14:paraId="16F6B23E" w14:textId="688BF8BC" w:rsidR="00FE1386" w:rsidRPr="001B6D5E" w:rsidRDefault="00FE1386"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La garantía se presentará por el importe que se indique en los PCP y será devuelta a los licitadores no adjudicatarios por el Organismo de Compras correspondiente después de la formalización del contrato. Respecto del adjudicatario seguirá vigente hasta el cumplimiento por el mismo de los requerimientos indicados en el primer párrafo de este apartado, y se devolverá al licitador seleccionado como adjudicatario cuando haya constituido la garantía definitiva.</w:t>
      </w:r>
    </w:p>
    <w:p w14:paraId="5CD221A8" w14:textId="614271D1" w:rsidR="00FE1386" w:rsidRPr="001B6D5E" w:rsidRDefault="00FE1386"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Cuando se produzca el incumplimiento de cualquiera de las obligaciones de las que responda, según se ha descrito anteriormente, la garantía provisional será incautada.</w:t>
      </w:r>
    </w:p>
    <w:p w14:paraId="4D154A13" w14:textId="391ACE3D" w:rsidR="00FE1386" w:rsidRDefault="00FE1386" w:rsidP="001B6D5E">
      <w:pPr>
        <w:pStyle w:val="Ttulo2"/>
        <w:numPr>
          <w:ilvl w:val="1"/>
          <w:numId w:val="1"/>
        </w:numPr>
        <w:jc w:val="both"/>
      </w:pPr>
      <w:bookmarkStart w:id="38" w:name="_Toc170388135"/>
      <w:r>
        <w:t>Garantía definitiva.</w:t>
      </w:r>
      <w:bookmarkEnd w:id="38"/>
    </w:p>
    <w:p w14:paraId="4ECB4B43" w14:textId="69E6E7B1" w:rsidR="00307AB2" w:rsidRPr="001B6D5E" w:rsidRDefault="00307AB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Es aquella garantía que se constituye para responder de la correcta ejecución del contrato en los términos fijados para el mismo en el PCP y su documentación integradora, o, en el supuesto de procedimiento negociado, en los términos acordados por las partes.</w:t>
      </w:r>
    </w:p>
    <w:p w14:paraId="7CAB51B8" w14:textId="177E0737" w:rsidR="00307AB2" w:rsidRPr="001B6D5E" w:rsidRDefault="00307AB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Considerando las circunstancias concurrentes, de las que se dejará constancia en el expediente de contratación, el PCP podrá declarar la exención de constitución de esta garantía, excepto en los contratos de obras.</w:t>
      </w:r>
    </w:p>
    <w:p w14:paraId="7BFF6CC5" w14:textId="0B3F9007" w:rsidR="00307AB2" w:rsidRPr="001B6D5E" w:rsidRDefault="00307AB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 xml:space="preserve">Los PCP señalarán el porcentaje de la misma referido al importe </w:t>
      </w:r>
      <w:r w:rsidR="001B6D5E">
        <w:rPr>
          <w:rFonts w:ascii="Calibri" w:eastAsia="Times New Roman" w:hAnsi="Calibri" w:cs="Calibri"/>
          <w:color w:val="000000"/>
          <w:lang w:eastAsia="es-ES"/>
        </w:rPr>
        <w:t xml:space="preserve">de la adjudicación del contrato </w:t>
      </w:r>
      <w:r w:rsidRPr="001B6D5E">
        <w:rPr>
          <w:rFonts w:ascii="Calibri" w:eastAsia="Times New Roman" w:hAnsi="Calibri" w:cs="Calibri"/>
          <w:color w:val="000000"/>
          <w:lang w:eastAsia="es-ES"/>
        </w:rPr>
        <w:t xml:space="preserve">(IVA excluido) que, en ningún caso, podrá exceder del cinco por ciento (5%). </w:t>
      </w:r>
    </w:p>
    <w:p w14:paraId="5466CB4E" w14:textId="00D6EA1E" w:rsidR="00307AB2" w:rsidRPr="001B6D5E" w:rsidRDefault="00307AB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Esta garantía extiende su duración “hasta el buen fin de la operación” o hasta que se resuelva el contrato sin mediar culpa del Contratista, a menos que el PCP contemple alguna otra condición específica.</w:t>
      </w:r>
    </w:p>
    <w:p w14:paraId="405B91A7" w14:textId="6DEB8FD2" w:rsidR="00307AB2" w:rsidRPr="001B6D5E" w:rsidRDefault="00307AB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En los supuestos de recepción parcial sólo se podrá devolver la parte proporcional de la garantía cuando así esté previsto en el PCP.</w:t>
      </w:r>
    </w:p>
    <w:p w14:paraId="4FE032BA" w14:textId="00F96115" w:rsidR="00307AB2" w:rsidRPr="001B6D5E" w:rsidRDefault="00307AB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En los casos de cesión de contratos no se procederá a la devolución o cancelación de la garantía prestada por el cedente hasta que se halle formalmente constituida la del cesionario.</w:t>
      </w:r>
    </w:p>
    <w:p w14:paraId="4D22C0DA" w14:textId="77777777" w:rsidR="00307AB2" w:rsidRPr="001B6D5E" w:rsidRDefault="00307AB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La garantía definitiva responderá de los siguientes conceptos:</w:t>
      </w:r>
    </w:p>
    <w:p w14:paraId="3762092E" w14:textId="51276A71" w:rsidR="00307AB2" w:rsidRDefault="00307AB2" w:rsidP="001B6D5E">
      <w:pPr>
        <w:pStyle w:val="Prrafodelista"/>
        <w:numPr>
          <w:ilvl w:val="0"/>
          <w:numId w:val="43"/>
        </w:numPr>
        <w:jc w:val="both"/>
      </w:pPr>
      <w:r>
        <w:t>De las penalidades impuestas al contratista en el PCP si esta materia hubiese sido objeto de acuerdo específico.</w:t>
      </w:r>
    </w:p>
    <w:p w14:paraId="702B596C" w14:textId="77777777" w:rsidR="001B6D5E" w:rsidRDefault="001B6D5E" w:rsidP="001B6D5E">
      <w:pPr>
        <w:pStyle w:val="Prrafodelista"/>
        <w:ind w:left="1068"/>
        <w:jc w:val="both"/>
      </w:pPr>
    </w:p>
    <w:p w14:paraId="64FAB3D9" w14:textId="02145656" w:rsidR="001B6D5E" w:rsidRDefault="00307AB2" w:rsidP="001B6D5E">
      <w:pPr>
        <w:pStyle w:val="Prrafodelista"/>
        <w:numPr>
          <w:ilvl w:val="0"/>
          <w:numId w:val="43"/>
        </w:numPr>
        <w:jc w:val="both"/>
      </w:pPr>
      <w:r>
        <w:t>De la correcta ejecución de las prestaciones contempladas en el contrato, de los gastos originados a la Comunidad de Regantes por la demora imputable al Contratista en el cumplimiento de sus obligaciones, y por los daños y perjuicios ocasionados a la Entidad, ya sea con motivo de la ejecución del contrato o por su incumplimiento, cuando no proceda su resolución.</w:t>
      </w:r>
    </w:p>
    <w:p w14:paraId="6140C941" w14:textId="77777777" w:rsidR="001B6D5E" w:rsidRDefault="001B6D5E" w:rsidP="001B6D5E">
      <w:pPr>
        <w:pStyle w:val="Prrafodelista"/>
        <w:ind w:left="1068"/>
        <w:jc w:val="both"/>
      </w:pPr>
    </w:p>
    <w:p w14:paraId="55C185CF" w14:textId="29A00429" w:rsidR="00307AB2" w:rsidRDefault="00307AB2" w:rsidP="001B6D5E">
      <w:pPr>
        <w:pStyle w:val="Prrafodelista"/>
        <w:numPr>
          <w:ilvl w:val="0"/>
          <w:numId w:val="43"/>
        </w:numPr>
        <w:jc w:val="both"/>
      </w:pPr>
      <w:r>
        <w:t>De la incautación que puede decretarse en los casos de resolución del contrato, de acuerdo con lo establecido en el PCP</w:t>
      </w:r>
      <w:r w:rsidR="002F1BE3">
        <w:t>.</w:t>
      </w:r>
    </w:p>
    <w:p w14:paraId="6A75BF48" w14:textId="77777777" w:rsidR="001B6D5E" w:rsidRDefault="001B6D5E" w:rsidP="001B6D5E">
      <w:pPr>
        <w:pStyle w:val="Prrafodelista"/>
        <w:ind w:left="1068"/>
        <w:jc w:val="both"/>
      </w:pPr>
    </w:p>
    <w:p w14:paraId="7A0E046B" w14:textId="5CA96ADE" w:rsidR="00307AB2" w:rsidRDefault="00307AB2" w:rsidP="001B6D5E">
      <w:pPr>
        <w:pStyle w:val="Prrafodelista"/>
        <w:numPr>
          <w:ilvl w:val="0"/>
          <w:numId w:val="43"/>
        </w:numPr>
        <w:jc w:val="both"/>
      </w:pPr>
      <w:r>
        <w:t>Además, la garantía definitiva responderá de la inexistencia de vicios o defectos de los bienes suministrados durante el plazo de garantía que se haya previsto en el contrato.</w:t>
      </w:r>
    </w:p>
    <w:p w14:paraId="2F475F04" w14:textId="2E996D05" w:rsidR="002E2642" w:rsidRPr="001B6D5E" w:rsidRDefault="002E2642" w:rsidP="001B6D5E">
      <w:pPr>
        <w:shd w:val="clear" w:color="auto" w:fill="FFFFFF"/>
        <w:spacing w:before="360" w:after="180" w:line="240" w:lineRule="auto"/>
        <w:ind w:left="360" w:firstLine="360"/>
        <w:jc w:val="both"/>
        <w:rPr>
          <w:rFonts w:ascii="Calibri" w:eastAsia="Times New Roman" w:hAnsi="Calibri" w:cs="Calibri"/>
          <w:color w:val="000000"/>
          <w:lang w:eastAsia="es-ES"/>
        </w:rPr>
      </w:pPr>
      <w:r w:rsidRPr="001B6D5E">
        <w:rPr>
          <w:rFonts w:ascii="Calibri" w:eastAsia="Times New Roman" w:hAnsi="Calibri" w:cs="Calibri"/>
          <w:color w:val="000000"/>
          <w:lang w:eastAsia="es-ES"/>
        </w:rPr>
        <w:t xml:space="preserve">El incumplimiento de cualquiera de las obligaciones que garantiza la garantía definitiva llevará aparejado su incautación (parcial o total, según proceda) para responder de las penalidades a que hubiere lugar, si el PCP prevé esta posibilidad, así como para el supuesto de abono de indemnizaciones exigibles al Contratista. En todos estos supuestos el Contratista vendrá obligado a la reposición de la misma en sus propios términos en el plazo de quince días desde la ejecución. En defecto de dicha reposición en plazo, </w:t>
      </w:r>
      <w:r w:rsidR="00AA1C00" w:rsidRPr="001B6D5E">
        <w:rPr>
          <w:rFonts w:ascii="Calibri" w:eastAsia="Times New Roman" w:hAnsi="Calibri" w:cs="Calibri"/>
          <w:color w:val="000000"/>
          <w:lang w:eastAsia="es-ES"/>
        </w:rPr>
        <w:t>la Comunidad de Regantes</w:t>
      </w:r>
      <w:r w:rsidRPr="001B6D5E">
        <w:rPr>
          <w:rFonts w:ascii="Calibri" w:eastAsia="Times New Roman" w:hAnsi="Calibri" w:cs="Calibri"/>
          <w:color w:val="000000"/>
          <w:lang w:eastAsia="es-ES"/>
        </w:rPr>
        <w:t xml:space="preserve"> tendrá derecho a afectar cualquier pago pendiente al Contratista -por el mismo importe- a tal fin. Se procederá a su incautación total, para el supuesto de incurrir en causa de resolución de contrato a él imputable.</w:t>
      </w:r>
    </w:p>
    <w:p w14:paraId="32C9A72A" w14:textId="233A7D72" w:rsidR="001424E5" w:rsidRDefault="001424E5" w:rsidP="008C7920">
      <w:pPr>
        <w:rPr>
          <w:color w:val="FF0000"/>
        </w:rPr>
      </w:pPr>
    </w:p>
    <w:p w14:paraId="49D9E208" w14:textId="46BBD14A" w:rsidR="008621BB" w:rsidRDefault="00A9048B" w:rsidP="008621BB">
      <w:pPr>
        <w:pStyle w:val="Ttulo1"/>
        <w:numPr>
          <w:ilvl w:val="0"/>
          <w:numId w:val="1"/>
        </w:numPr>
        <w:jc w:val="both"/>
      </w:pPr>
      <w:bookmarkStart w:id="39" w:name="_Toc170388136"/>
      <w:r>
        <w:t>CESIÓN Y SUBCONTRATACIÓN.</w:t>
      </w:r>
      <w:bookmarkEnd w:id="39"/>
      <w:r w:rsidR="00A13FF8">
        <w:t xml:space="preserve"> </w:t>
      </w:r>
    </w:p>
    <w:p w14:paraId="19029150" w14:textId="77777777" w:rsidR="00CB09E0" w:rsidRDefault="00CB09E0" w:rsidP="00BE1A97">
      <w:pPr>
        <w:pStyle w:val="Pa7"/>
        <w:ind w:firstLine="280"/>
        <w:jc w:val="both"/>
        <w:rPr>
          <w:rFonts w:asciiTheme="minorHAnsi" w:hAnsiTheme="minorHAnsi"/>
          <w:color w:val="FF0000"/>
          <w:sz w:val="22"/>
          <w:szCs w:val="22"/>
        </w:rPr>
      </w:pPr>
    </w:p>
    <w:p w14:paraId="47A1DD11" w14:textId="3B2D0F1A" w:rsidR="00FA398F" w:rsidRPr="001B6D5E" w:rsidRDefault="00BE1A97" w:rsidP="001B6D5E">
      <w:pPr>
        <w:pStyle w:val="Pa7"/>
        <w:ind w:left="360" w:firstLine="280"/>
        <w:jc w:val="both"/>
        <w:rPr>
          <w:rFonts w:asciiTheme="minorHAnsi" w:hAnsiTheme="minorHAnsi"/>
          <w:sz w:val="22"/>
          <w:szCs w:val="22"/>
        </w:rPr>
      </w:pPr>
      <w:r w:rsidRPr="00FA398F">
        <w:rPr>
          <w:rFonts w:asciiTheme="minorHAnsi" w:hAnsiTheme="minorHAnsi" w:cstheme="minorHAnsi"/>
          <w:sz w:val="22"/>
          <w:szCs w:val="22"/>
        </w:rPr>
        <w:t>Dada la complejidad de las obras a ejecutar por las comunidades de regantes, se podrá subcontratar, mediante concertación con terceros, el 100% tanto de la ejecución de dicha obra, como de los gastos asociados que sean necesarios para realizar la actividad ob</w:t>
      </w:r>
      <w:r w:rsidRPr="00FA398F">
        <w:rPr>
          <w:rFonts w:asciiTheme="minorHAnsi" w:hAnsiTheme="minorHAnsi" w:cstheme="minorHAnsi"/>
          <w:sz w:val="22"/>
          <w:szCs w:val="22"/>
        </w:rPr>
        <w:softHyphen/>
        <w:t>jeto de la subvención en los términos y condiciones previstos en las disposiciones existentes en materia de subvenciones</w:t>
      </w:r>
      <w:r w:rsidRPr="001B6D5E">
        <w:rPr>
          <w:rFonts w:asciiTheme="minorHAnsi" w:hAnsiTheme="minorHAnsi" w:cstheme="minorHAnsi"/>
          <w:sz w:val="22"/>
          <w:szCs w:val="22"/>
        </w:rPr>
        <w:t>,</w:t>
      </w:r>
      <w:r w:rsidR="001B6D5E" w:rsidRPr="001B6D5E">
        <w:rPr>
          <w:rFonts w:asciiTheme="minorHAnsi" w:hAnsiTheme="minorHAnsi" w:cstheme="minorHAnsi"/>
          <w:sz w:val="22"/>
          <w:szCs w:val="22"/>
        </w:rPr>
        <w:t xml:space="preserve"> </w:t>
      </w:r>
      <w:r w:rsidR="002748CE" w:rsidRPr="001B6D5E">
        <w:rPr>
          <w:rFonts w:asciiTheme="minorHAnsi" w:hAnsiTheme="minorHAnsi" w:cstheme="minorHAnsi"/>
          <w:sz w:val="22"/>
          <w:szCs w:val="22"/>
        </w:rPr>
        <w:t>y en</w:t>
      </w:r>
      <w:r w:rsidR="00FA398F" w:rsidRPr="001B6D5E">
        <w:rPr>
          <w:rFonts w:asciiTheme="minorHAnsi" w:hAnsiTheme="minorHAnsi" w:cstheme="minorHAnsi"/>
          <w:bCs/>
          <w:sz w:val="22"/>
          <w:szCs w:val="22"/>
        </w:rPr>
        <w:t xml:space="preserve"> la Orden AGM/856/2023, de 23 de junio, por la que se aprueban las bases reguladoras de las subvenciones en materia de inversiones para la modernización integral del regadío y de inversiones para la mejora y adaptación de regadíos, en el marco del Plan Estratégico de la PAC 2023-2027.</w:t>
      </w:r>
    </w:p>
    <w:p w14:paraId="09C175C5" w14:textId="709122E6" w:rsidR="002748CE" w:rsidRPr="00FA398F" w:rsidRDefault="002748CE" w:rsidP="00FA398F">
      <w:pPr>
        <w:pStyle w:val="Pa7"/>
        <w:ind w:left="360" w:firstLine="280"/>
        <w:jc w:val="both"/>
        <w:rPr>
          <w:rFonts w:asciiTheme="minorHAnsi" w:hAnsiTheme="minorHAnsi"/>
          <w:sz w:val="22"/>
          <w:szCs w:val="22"/>
        </w:rPr>
      </w:pPr>
      <w:r>
        <w:rPr>
          <w:rFonts w:asciiTheme="minorHAnsi" w:hAnsiTheme="minorHAnsi"/>
          <w:color w:val="FF0000"/>
          <w:sz w:val="22"/>
          <w:szCs w:val="22"/>
        </w:rPr>
        <w:t xml:space="preserve"> </w:t>
      </w:r>
    </w:p>
    <w:p w14:paraId="34EE499F" w14:textId="58D57194" w:rsidR="00BE1A97" w:rsidRDefault="00FA398F" w:rsidP="00C55CFB">
      <w:pPr>
        <w:pStyle w:val="Pa7"/>
        <w:ind w:left="360" w:firstLine="280"/>
        <w:jc w:val="both"/>
        <w:rPr>
          <w:rFonts w:asciiTheme="minorHAnsi" w:hAnsiTheme="minorHAnsi"/>
          <w:sz w:val="22"/>
          <w:szCs w:val="22"/>
        </w:rPr>
      </w:pPr>
      <w:r>
        <w:rPr>
          <w:rFonts w:asciiTheme="minorHAnsi" w:hAnsiTheme="minorHAnsi"/>
          <w:sz w:val="22"/>
          <w:szCs w:val="22"/>
        </w:rPr>
        <w:t>En el caso de que la</w:t>
      </w:r>
      <w:r w:rsidR="00BE1A97" w:rsidRPr="00C55CFB">
        <w:rPr>
          <w:rFonts w:asciiTheme="minorHAnsi" w:hAnsiTheme="minorHAnsi"/>
          <w:sz w:val="22"/>
          <w:szCs w:val="22"/>
        </w:rPr>
        <w:t xml:space="preserve"> actividad concertada con terceros sobrepase el 20</w:t>
      </w:r>
      <w:r w:rsidR="000407A1">
        <w:rPr>
          <w:rFonts w:asciiTheme="minorHAnsi" w:hAnsiTheme="minorHAnsi"/>
          <w:sz w:val="22"/>
          <w:szCs w:val="22"/>
        </w:rPr>
        <w:t xml:space="preserve"> </w:t>
      </w:r>
      <w:r w:rsidR="00BE1A97" w:rsidRPr="00C55CFB">
        <w:rPr>
          <w:rFonts w:asciiTheme="minorHAnsi" w:hAnsiTheme="minorHAnsi"/>
          <w:sz w:val="22"/>
          <w:szCs w:val="22"/>
        </w:rPr>
        <w:t>% del importe de la subven</w:t>
      </w:r>
      <w:r w:rsidR="00BE1A97" w:rsidRPr="00C55CFB">
        <w:rPr>
          <w:rFonts w:asciiTheme="minorHAnsi" w:hAnsiTheme="minorHAnsi"/>
          <w:sz w:val="22"/>
          <w:szCs w:val="22"/>
        </w:rPr>
        <w:softHyphen/>
        <w:t>ción y dicho importe sea superior a 60.000 euros, la subcontratación estará sometida al cum</w:t>
      </w:r>
      <w:r w:rsidR="00BE1A97" w:rsidRPr="00C55CFB">
        <w:rPr>
          <w:rFonts w:asciiTheme="minorHAnsi" w:hAnsiTheme="minorHAnsi"/>
          <w:sz w:val="22"/>
          <w:szCs w:val="22"/>
        </w:rPr>
        <w:softHyphen/>
        <w:t>plimiento de los siguientes requisitos:</w:t>
      </w:r>
    </w:p>
    <w:p w14:paraId="68987DC9" w14:textId="77777777" w:rsidR="00C55CFB" w:rsidRPr="00C55CFB" w:rsidRDefault="00C55CFB" w:rsidP="00C55CFB">
      <w:pPr>
        <w:pStyle w:val="Default"/>
      </w:pPr>
    </w:p>
    <w:p w14:paraId="623B3428" w14:textId="3D35D076" w:rsidR="001B6D5E" w:rsidRDefault="00BE1A97" w:rsidP="001B6D5E">
      <w:pPr>
        <w:pStyle w:val="Pa8"/>
        <w:numPr>
          <w:ilvl w:val="0"/>
          <w:numId w:val="44"/>
        </w:numPr>
        <w:jc w:val="both"/>
        <w:rPr>
          <w:rFonts w:asciiTheme="minorHAnsi" w:hAnsiTheme="minorHAnsi"/>
          <w:sz w:val="22"/>
          <w:szCs w:val="22"/>
        </w:rPr>
      </w:pPr>
      <w:r w:rsidRPr="00C55CFB">
        <w:rPr>
          <w:rFonts w:asciiTheme="minorHAnsi" w:hAnsiTheme="minorHAnsi"/>
          <w:sz w:val="22"/>
          <w:szCs w:val="22"/>
        </w:rPr>
        <w:t>Que el contrato se celebre por escrito.</w:t>
      </w:r>
    </w:p>
    <w:p w14:paraId="548B14BC" w14:textId="77777777" w:rsidR="001B6D5E" w:rsidRPr="001B6D5E" w:rsidRDefault="001B6D5E" w:rsidP="001B6D5E">
      <w:pPr>
        <w:pStyle w:val="Default"/>
      </w:pPr>
    </w:p>
    <w:p w14:paraId="776E7A37" w14:textId="119149B5" w:rsidR="00AD072F" w:rsidRPr="00A8207F" w:rsidRDefault="00BE1A97" w:rsidP="008621BB">
      <w:pPr>
        <w:pStyle w:val="Pa8"/>
        <w:numPr>
          <w:ilvl w:val="0"/>
          <w:numId w:val="44"/>
        </w:numPr>
        <w:jc w:val="both"/>
        <w:rPr>
          <w:rFonts w:asciiTheme="minorHAnsi" w:hAnsiTheme="minorHAnsi"/>
          <w:sz w:val="22"/>
          <w:szCs w:val="22"/>
        </w:rPr>
      </w:pPr>
      <w:r w:rsidRPr="001B6D5E">
        <w:rPr>
          <w:rFonts w:asciiTheme="minorHAnsi" w:hAnsiTheme="minorHAnsi"/>
          <w:sz w:val="22"/>
          <w:szCs w:val="22"/>
        </w:rPr>
        <w:t>Que la celebración del mismo se autorice por la Dirección General competente en ma</w:t>
      </w:r>
      <w:r w:rsidRPr="001B6D5E">
        <w:rPr>
          <w:rFonts w:asciiTheme="minorHAnsi" w:hAnsiTheme="minorHAnsi"/>
          <w:sz w:val="22"/>
          <w:szCs w:val="22"/>
        </w:rPr>
        <w:softHyphen/>
        <w:t>teria de desarrollo rural mediante la resolución de la convocatoria correspondiente.</w:t>
      </w:r>
    </w:p>
    <w:p w14:paraId="2646F207" w14:textId="23A4B059" w:rsidR="00725C17" w:rsidRDefault="00725C17" w:rsidP="00725C17">
      <w:pPr>
        <w:pStyle w:val="Ttulo1"/>
        <w:numPr>
          <w:ilvl w:val="0"/>
          <w:numId w:val="1"/>
        </w:numPr>
        <w:jc w:val="both"/>
      </w:pPr>
      <w:bookmarkStart w:id="40" w:name="_Toc170388137"/>
      <w:r>
        <w:t>EJECUCIÓN DEL CONTRATO.</w:t>
      </w:r>
      <w:bookmarkEnd w:id="40"/>
    </w:p>
    <w:p w14:paraId="5F867C04" w14:textId="10E62DD5" w:rsidR="00725C17" w:rsidRDefault="00725C17" w:rsidP="008621BB"/>
    <w:p w14:paraId="0E3D4818" w14:textId="53968AE3" w:rsidR="00A8207F" w:rsidRPr="00A8207F" w:rsidRDefault="00725C17" w:rsidP="00A8207F">
      <w:pPr>
        <w:pStyle w:val="Ttulo2"/>
        <w:numPr>
          <w:ilvl w:val="1"/>
          <w:numId w:val="1"/>
        </w:numPr>
        <w:jc w:val="both"/>
      </w:pPr>
      <w:bookmarkStart w:id="41" w:name="_Toc170388138"/>
      <w:r w:rsidRPr="00A8207F">
        <w:t xml:space="preserve">Modificación </w:t>
      </w:r>
      <w:r w:rsidR="008626AF">
        <w:t>del contrato</w:t>
      </w:r>
      <w:r w:rsidR="00A8207F">
        <w:t>.</w:t>
      </w:r>
      <w:bookmarkEnd w:id="41"/>
    </w:p>
    <w:p w14:paraId="732D6BE1" w14:textId="670728A2" w:rsidR="00F43AD6" w:rsidRDefault="00F43AD6" w:rsidP="00A8207F">
      <w:pPr>
        <w:shd w:val="clear" w:color="auto" w:fill="FFFFFF"/>
        <w:spacing w:before="360" w:after="180" w:line="240" w:lineRule="auto"/>
        <w:ind w:left="360" w:firstLine="360"/>
        <w:jc w:val="both"/>
        <w:rPr>
          <w:rFonts w:ascii="Calibri" w:eastAsia="Times New Roman" w:hAnsi="Calibri" w:cs="Calibri"/>
          <w:color w:val="000000"/>
          <w:lang w:eastAsia="es-ES"/>
        </w:rPr>
      </w:pPr>
      <w:r w:rsidRPr="00A8207F">
        <w:rPr>
          <w:rFonts w:ascii="Calibri" w:eastAsia="Times New Roman" w:hAnsi="Calibri" w:cs="Calibri"/>
          <w:color w:val="000000"/>
          <w:lang w:eastAsia="es-ES"/>
        </w:rPr>
        <w:t>De conformidad con lo establecido al respecto en el artículo 322 de la LCSP, la modificación de los contratos regulados por las presentes Instrucciones se regirá por las normas de derecho privado que resulten de aplicación.</w:t>
      </w:r>
    </w:p>
    <w:p w14:paraId="18AEB309" w14:textId="3D9CC9F8" w:rsidR="001C4F11" w:rsidRDefault="00EA22A7" w:rsidP="00A8207F">
      <w:pPr>
        <w:shd w:val="clear" w:color="auto" w:fill="FFFFFF"/>
        <w:spacing w:before="360" w:after="180" w:line="240" w:lineRule="auto"/>
        <w:ind w:left="360" w:firstLine="360"/>
        <w:jc w:val="both"/>
        <w:rPr>
          <w:rFonts w:ascii="Calibri" w:eastAsia="Times New Roman" w:hAnsi="Calibri" w:cs="Calibri"/>
          <w:color w:val="000000"/>
          <w:lang w:eastAsia="es-ES"/>
        </w:rPr>
      </w:pPr>
      <w:r>
        <w:rPr>
          <w:rFonts w:ascii="Calibri" w:eastAsia="Times New Roman" w:hAnsi="Calibri" w:cs="Calibri"/>
          <w:color w:val="000000"/>
          <w:lang w:eastAsia="es-ES"/>
        </w:rPr>
        <w:t>Puesto que el contrato en cuestión se encuentra vinculado al procedimiento de subvención en materia de inversiones para modernización integral de regadíos y de inversiones para la mejora y adaptación de regadíos, ORDEN AGM/856/2023, de 23 de junio, los modificados de obra se regirán por lo establecido en el artículo 18 de dicha</w:t>
      </w:r>
      <w:r w:rsidR="00F578C4">
        <w:rPr>
          <w:rFonts w:ascii="Calibri" w:eastAsia="Times New Roman" w:hAnsi="Calibri" w:cs="Calibri"/>
          <w:color w:val="000000"/>
          <w:lang w:eastAsia="es-ES"/>
        </w:rPr>
        <w:t xml:space="preserve"> </w:t>
      </w:r>
      <w:r>
        <w:rPr>
          <w:rFonts w:ascii="Calibri" w:eastAsia="Times New Roman" w:hAnsi="Calibri" w:cs="Calibri"/>
          <w:color w:val="000000"/>
          <w:lang w:eastAsia="es-ES"/>
        </w:rPr>
        <w:t>orden</w:t>
      </w:r>
      <w:r w:rsidR="00F578C4">
        <w:rPr>
          <w:rFonts w:ascii="Calibri" w:eastAsia="Times New Roman" w:hAnsi="Calibri" w:cs="Calibri"/>
          <w:color w:val="000000"/>
          <w:lang w:eastAsia="es-ES"/>
        </w:rPr>
        <w:t>, principalmente en lo referente a los importes objeto de subvención y cumplimiento de las modificaciones técnicas del proyecto conforme lo establecido en los artículos 203-207 de la LCSP.</w:t>
      </w:r>
    </w:p>
    <w:p w14:paraId="6979081D" w14:textId="7173EDA5" w:rsidR="00725C17" w:rsidRDefault="008626AF" w:rsidP="00A8207F">
      <w:pPr>
        <w:pStyle w:val="Ttulo2"/>
        <w:numPr>
          <w:ilvl w:val="1"/>
          <w:numId w:val="1"/>
        </w:numPr>
        <w:jc w:val="both"/>
      </w:pPr>
      <w:bookmarkStart w:id="42" w:name="_Toc170388139"/>
      <w:r>
        <w:t>Incumplimiento</w:t>
      </w:r>
      <w:r w:rsidR="00F43AD6" w:rsidRPr="00A8207F">
        <w:t xml:space="preserve"> del contrato</w:t>
      </w:r>
      <w:r w:rsidR="00A8207F">
        <w:t>.</w:t>
      </w:r>
      <w:bookmarkEnd w:id="42"/>
    </w:p>
    <w:p w14:paraId="4BAB87B7" w14:textId="01E3FF1D" w:rsidR="00F43AD6" w:rsidRPr="00A8207F" w:rsidRDefault="00F43AD6" w:rsidP="00A8207F">
      <w:pPr>
        <w:shd w:val="clear" w:color="auto" w:fill="FFFFFF"/>
        <w:spacing w:before="360" w:after="180" w:line="240" w:lineRule="auto"/>
        <w:ind w:left="360" w:firstLine="360"/>
        <w:jc w:val="both"/>
        <w:rPr>
          <w:rFonts w:ascii="Calibri" w:eastAsia="Times New Roman" w:hAnsi="Calibri" w:cs="Calibri"/>
          <w:color w:val="000000"/>
          <w:lang w:eastAsia="es-ES"/>
        </w:rPr>
      </w:pPr>
      <w:r w:rsidRPr="00A8207F">
        <w:rPr>
          <w:rFonts w:ascii="Calibri" w:eastAsia="Times New Roman" w:hAnsi="Calibri" w:cs="Calibri"/>
          <w:color w:val="000000"/>
          <w:lang w:eastAsia="es-ES"/>
        </w:rPr>
        <w:t xml:space="preserve">El PCP establecerá los supuestos de aplicación de penalización, que podrán contemplar la ejecución defectuosa de la prestación objeto del contrato, sobre consideraciones de tipo medioambiental o social, etc. Asimismo, la imposición de penalidades podrá estar referida a la demora en la ejecución del contrato, ya sea por retrasos en los plazos parciales o en el plazo total. La constitución en mora del contratista no precisará intimación previa por parte de la Comunidad de Regantes. </w:t>
      </w:r>
    </w:p>
    <w:p w14:paraId="114E05E4" w14:textId="5AAE4C7D" w:rsidR="00F43AD6" w:rsidRPr="00A8207F" w:rsidRDefault="00F43AD6" w:rsidP="00A8207F">
      <w:pPr>
        <w:shd w:val="clear" w:color="auto" w:fill="FFFFFF"/>
        <w:spacing w:before="360" w:after="180" w:line="240" w:lineRule="auto"/>
        <w:ind w:left="360" w:firstLine="360"/>
        <w:jc w:val="both"/>
        <w:rPr>
          <w:rFonts w:ascii="Calibri" w:eastAsia="Times New Roman" w:hAnsi="Calibri" w:cs="Calibri"/>
          <w:color w:val="000000"/>
          <w:lang w:eastAsia="es-ES"/>
        </w:rPr>
      </w:pPr>
      <w:r w:rsidRPr="00A8207F">
        <w:rPr>
          <w:rFonts w:ascii="Calibri" w:eastAsia="Times New Roman" w:hAnsi="Calibri" w:cs="Calibri"/>
          <w:color w:val="000000"/>
          <w:lang w:eastAsia="es-ES"/>
        </w:rPr>
        <w:t>Las penalidades que se establezcan en el PCP deberán ser proporcionales a la gravedad del incumplimiento y su cuantía no podrá ser superior al veinte por ciento (20%) del importe de la adjudicación, si el PCP no señala otro porcentaje distinto. El procedimiento para la imposición de penalidades será el siguiente:</w:t>
      </w:r>
    </w:p>
    <w:p w14:paraId="5DC37573" w14:textId="32FF6C92" w:rsidR="00F43AD6" w:rsidRDefault="00C80F44" w:rsidP="00A8207F">
      <w:pPr>
        <w:pStyle w:val="Prrafodelista"/>
        <w:numPr>
          <w:ilvl w:val="0"/>
          <w:numId w:val="45"/>
        </w:numPr>
        <w:jc w:val="both"/>
      </w:pPr>
      <w:r>
        <w:t>La Comunidad de Regantes</w:t>
      </w:r>
      <w:r w:rsidR="00F43AD6">
        <w:t xml:space="preserve"> comunicará por escrito al Contratista la propuesta de penalización con la</w:t>
      </w:r>
      <w:r>
        <w:t xml:space="preserve"> </w:t>
      </w:r>
      <w:r w:rsidR="00F43AD6">
        <w:t>enumeración de los hechos que lo motiven.</w:t>
      </w:r>
    </w:p>
    <w:p w14:paraId="0BF4E8DF" w14:textId="77777777" w:rsidR="00A8207F" w:rsidRDefault="00A8207F" w:rsidP="00A8207F">
      <w:pPr>
        <w:pStyle w:val="Prrafodelista"/>
        <w:jc w:val="both"/>
      </w:pPr>
    </w:p>
    <w:p w14:paraId="009C416D" w14:textId="6CE86B20" w:rsidR="00A8207F" w:rsidRDefault="00F43AD6" w:rsidP="00A8207F">
      <w:pPr>
        <w:pStyle w:val="Prrafodelista"/>
        <w:numPr>
          <w:ilvl w:val="0"/>
          <w:numId w:val="45"/>
        </w:numPr>
        <w:jc w:val="both"/>
      </w:pPr>
      <w:r>
        <w:t>El Contratista dispondrá de un plazo de diez días naturales, contados a partir del recibo de</w:t>
      </w:r>
      <w:r w:rsidR="00C80F44">
        <w:t xml:space="preserve"> l</w:t>
      </w:r>
      <w:r>
        <w:t>a comunicación anterior, para presentar las alegaciones que estime oportunas.</w:t>
      </w:r>
    </w:p>
    <w:p w14:paraId="30A6F17B" w14:textId="77777777" w:rsidR="00A8207F" w:rsidRDefault="00A8207F" w:rsidP="00A8207F">
      <w:pPr>
        <w:pStyle w:val="Prrafodelista"/>
      </w:pPr>
    </w:p>
    <w:p w14:paraId="598BBFED" w14:textId="29ADDB44" w:rsidR="00F43AD6" w:rsidRDefault="00F43AD6" w:rsidP="00A8207F">
      <w:pPr>
        <w:pStyle w:val="Prrafodelista"/>
        <w:numPr>
          <w:ilvl w:val="0"/>
          <w:numId w:val="45"/>
        </w:numPr>
        <w:jc w:val="both"/>
      </w:pPr>
      <w:r>
        <w:t>Una vez recibidas las alegaciones del Contratista (o transcurrido el plazo habilitado al</w:t>
      </w:r>
      <w:r w:rsidR="00C80F44">
        <w:t xml:space="preserve"> </w:t>
      </w:r>
      <w:r>
        <w:t xml:space="preserve">efecto sin que se reciban), </w:t>
      </w:r>
      <w:r w:rsidR="00141ACC">
        <w:t>la Comunidad de Regantes</w:t>
      </w:r>
      <w:r>
        <w:t xml:space="preserve"> analizará las circunstancias concurrentes y resolverá lo</w:t>
      </w:r>
      <w:r w:rsidR="00C80F44">
        <w:t xml:space="preserve"> </w:t>
      </w:r>
      <w:r>
        <w:t>que estime procedente, ratificando, anulando o modificando la penalización, que deberá</w:t>
      </w:r>
      <w:r w:rsidR="00C80F44">
        <w:t xml:space="preserve"> </w:t>
      </w:r>
      <w:r>
        <w:t>notificarse al contratista en el plazo de quince días naturales a contar desde el día en que</w:t>
      </w:r>
      <w:r w:rsidR="00C80F44">
        <w:t xml:space="preserve"> </w:t>
      </w:r>
      <w:r>
        <w:t>se adopte la citada resolución.</w:t>
      </w:r>
    </w:p>
    <w:p w14:paraId="0DC19ABF" w14:textId="03E9186C" w:rsidR="00141ACC" w:rsidRPr="00A8207F" w:rsidRDefault="00141ACC" w:rsidP="00A8207F">
      <w:pPr>
        <w:shd w:val="clear" w:color="auto" w:fill="FFFFFF"/>
        <w:spacing w:before="360" w:after="180" w:line="240" w:lineRule="auto"/>
        <w:ind w:left="360" w:firstLine="360"/>
        <w:jc w:val="both"/>
        <w:rPr>
          <w:rFonts w:ascii="Calibri" w:eastAsia="Times New Roman" w:hAnsi="Calibri" w:cs="Calibri"/>
          <w:color w:val="000000"/>
          <w:lang w:eastAsia="es-ES"/>
        </w:rPr>
      </w:pPr>
      <w:r w:rsidRPr="00A8207F">
        <w:rPr>
          <w:rFonts w:ascii="Calibri" w:eastAsia="Times New Roman" w:hAnsi="Calibri" w:cs="Calibri"/>
          <w:color w:val="000000"/>
          <w:lang w:eastAsia="es-ES"/>
        </w:rPr>
        <w:t>Los pliegos indicarán las penalidades aplicables, su valoración, graduación en su caso, y la forma de abono que podrá contemplar la deducción de las cantidades que en concepto de pago total o parcial deban abonarse al contratista, mediante compensación, o bien mediante incautación de la garantía definitiva que en su caso hubiese constituido, en cuyo caso quedará obligado a reponerla a su importe inicial.</w:t>
      </w:r>
    </w:p>
    <w:p w14:paraId="2E94DCC7" w14:textId="5DF2A1E8" w:rsidR="00803E94" w:rsidRDefault="00803E94" w:rsidP="00A8207F">
      <w:pPr>
        <w:pStyle w:val="Ttulo2"/>
        <w:numPr>
          <w:ilvl w:val="1"/>
          <w:numId w:val="1"/>
        </w:numPr>
        <w:jc w:val="both"/>
      </w:pPr>
      <w:bookmarkStart w:id="43" w:name="_Toc170388140"/>
      <w:r>
        <w:t>Resolución del contrato</w:t>
      </w:r>
      <w:r w:rsidR="00A8207F">
        <w:t>.</w:t>
      </w:r>
      <w:bookmarkEnd w:id="43"/>
    </w:p>
    <w:p w14:paraId="02A2B025" w14:textId="20EE42D8" w:rsidR="00803E94" w:rsidRPr="00A8207F" w:rsidRDefault="00803E94" w:rsidP="00A8207F">
      <w:pPr>
        <w:shd w:val="clear" w:color="auto" w:fill="FFFFFF"/>
        <w:spacing w:before="360" w:after="180" w:line="240" w:lineRule="auto"/>
        <w:ind w:left="360" w:firstLine="360"/>
        <w:jc w:val="both"/>
        <w:rPr>
          <w:rFonts w:ascii="Calibri" w:eastAsia="Times New Roman" w:hAnsi="Calibri" w:cs="Calibri"/>
          <w:color w:val="000000"/>
          <w:lang w:eastAsia="es-ES"/>
        </w:rPr>
      </w:pPr>
      <w:r w:rsidRPr="00A8207F">
        <w:rPr>
          <w:rFonts w:ascii="Calibri" w:eastAsia="Times New Roman" w:hAnsi="Calibri" w:cs="Calibri"/>
          <w:color w:val="000000"/>
          <w:lang w:eastAsia="es-ES"/>
        </w:rPr>
        <w:t>Serán causas específicas de resolución del contrato adjudicado, sin perjuicio de otras concretas que puedan establecer los PCP, las siguientes:</w:t>
      </w:r>
    </w:p>
    <w:p w14:paraId="22F30795" w14:textId="7FD859CE" w:rsidR="00803E94" w:rsidRDefault="00803E94" w:rsidP="00A8207F">
      <w:pPr>
        <w:pStyle w:val="Prrafodelista"/>
        <w:numPr>
          <w:ilvl w:val="0"/>
          <w:numId w:val="46"/>
        </w:numPr>
        <w:jc w:val="both"/>
      </w:pPr>
      <w:r>
        <w:t>No disponer de los medios que, en fase de acreditación de su solvencia, se hubiera comprometido a tener a su disposición para la ejecución del contrato.</w:t>
      </w:r>
    </w:p>
    <w:p w14:paraId="29FA3517" w14:textId="77777777" w:rsidR="00A8207F" w:rsidRDefault="00A8207F" w:rsidP="00A8207F">
      <w:pPr>
        <w:pStyle w:val="Prrafodelista"/>
        <w:jc w:val="both"/>
      </w:pPr>
    </w:p>
    <w:p w14:paraId="43C8891B" w14:textId="737E0544" w:rsidR="00803E94" w:rsidRDefault="00803E94" w:rsidP="00A8207F">
      <w:pPr>
        <w:pStyle w:val="Prrafodelista"/>
        <w:numPr>
          <w:ilvl w:val="0"/>
          <w:numId w:val="46"/>
        </w:numPr>
        <w:jc w:val="both"/>
      </w:pPr>
      <w:r>
        <w:t>Haber rebasado el 20% del importe del contrato en la aplicación de penalidades, o, en su caso, del porcentaje que establezca el PCP.</w:t>
      </w:r>
    </w:p>
    <w:p w14:paraId="08476FD3" w14:textId="77777777" w:rsidR="00A8207F" w:rsidRDefault="00A8207F" w:rsidP="00A8207F">
      <w:pPr>
        <w:pStyle w:val="Prrafodelista"/>
      </w:pPr>
    </w:p>
    <w:p w14:paraId="3B02495C" w14:textId="02625AB4" w:rsidR="00803E94" w:rsidRDefault="00803E94" w:rsidP="00A8207F">
      <w:pPr>
        <w:pStyle w:val="Prrafodelista"/>
        <w:numPr>
          <w:ilvl w:val="0"/>
          <w:numId w:val="46"/>
        </w:numPr>
        <w:jc w:val="both"/>
      </w:pPr>
      <w:r>
        <w:t>El incumplimiento culpable de la obligación principal del contrato, así como de las obligaciones que el PCP considere esenciales.</w:t>
      </w:r>
    </w:p>
    <w:p w14:paraId="4F48F536" w14:textId="77777777" w:rsidR="00A8207F" w:rsidRDefault="00A8207F" w:rsidP="00A8207F">
      <w:pPr>
        <w:pStyle w:val="Prrafodelista"/>
      </w:pPr>
    </w:p>
    <w:p w14:paraId="607608BD" w14:textId="5AE52C33" w:rsidR="00803E94" w:rsidRDefault="00803E94" w:rsidP="00A8207F">
      <w:pPr>
        <w:pStyle w:val="Prrafodelista"/>
        <w:numPr>
          <w:ilvl w:val="0"/>
          <w:numId w:val="46"/>
        </w:numPr>
        <w:jc w:val="both"/>
      </w:pPr>
      <w:r>
        <w:t>La demora en el cumplimiento del plazo, por parte del Contratista, cuando se sobrepase el límite que se haya establecido en cada caso.</w:t>
      </w:r>
    </w:p>
    <w:p w14:paraId="29DFBC56" w14:textId="77777777" w:rsidR="00A8207F" w:rsidRDefault="00A8207F" w:rsidP="00A8207F">
      <w:pPr>
        <w:pStyle w:val="Prrafodelista"/>
      </w:pPr>
    </w:p>
    <w:p w14:paraId="710B6352" w14:textId="12DE94E0" w:rsidR="00803E94" w:rsidRDefault="00803E94" w:rsidP="00A8207F">
      <w:pPr>
        <w:pStyle w:val="Prrafodelista"/>
        <w:numPr>
          <w:ilvl w:val="0"/>
          <w:numId w:val="46"/>
        </w:numPr>
        <w:jc w:val="both"/>
      </w:pPr>
      <w:r>
        <w:t>La falta de formalización del contrato por parte del Contratista, por causa imputable al mismo.</w:t>
      </w:r>
    </w:p>
    <w:p w14:paraId="03C894D2" w14:textId="77777777" w:rsidR="00A8207F" w:rsidRDefault="00A8207F" w:rsidP="00A8207F">
      <w:pPr>
        <w:pStyle w:val="Prrafodelista"/>
      </w:pPr>
    </w:p>
    <w:p w14:paraId="2C971ACB" w14:textId="2A12B80F" w:rsidR="00803E94" w:rsidRDefault="00803E94" w:rsidP="00A8207F">
      <w:pPr>
        <w:pStyle w:val="Prrafodelista"/>
        <w:numPr>
          <w:ilvl w:val="0"/>
          <w:numId w:val="46"/>
        </w:numPr>
        <w:jc w:val="both"/>
      </w:pPr>
      <w:r>
        <w:t>En caso de suspensión o de intervención concursal, se podrá solicitar la resolución del contrato en los términos establecidos en el artículo 61.2 de la Ley 22/2003, de 9 de julio, Concursal.</w:t>
      </w:r>
    </w:p>
    <w:p w14:paraId="069E8E71" w14:textId="77777777" w:rsidR="00A8207F" w:rsidRDefault="00A8207F" w:rsidP="00A8207F">
      <w:pPr>
        <w:pStyle w:val="Prrafodelista"/>
      </w:pPr>
    </w:p>
    <w:p w14:paraId="3BEBBBA2" w14:textId="7DEE0FB1" w:rsidR="00803E94" w:rsidRDefault="00803E94" w:rsidP="00A8207F">
      <w:pPr>
        <w:pStyle w:val="Prrafodelista"/>
        <w:numPr>
          <w:ilvl w:val="0"/>
          <w:numId w:val="46"/>
        </w:numPr>
        <w:jc w:val="both"/>
      </w:pPr>
      <w:r>
        <w:t>Por mutuo acuerdo de las partes.</w:t>
      </w:r>
    </w:p>
    <w:p w14:paraId="0069FE8E" w14:textId="77777777" w:rsidR="00A8207F" w:rsidRDefault="00A8207F" w:rsidP="00A8207F">
      <w:pPr>
        <w:pStyle w:val="Prrafodelista"/>
      </w:pPr>
    </w:p>
    <w:p w14:paraId="5606020A" w14:textId="7EF1DE3C" w:rsidR="00803E94" w:rsidRDefault="00803E94" w:rsidP="00A8207F">
      <w:pPr>
        <w:pStyle w:val="Prrafodelista"/>
        <w:numPr>
          <w:ilvl w:val="0"/>
          <w:numId w:val="46"/>
        </w:numPr>
        <w:jc w:val="both"/>
      </w:pPr>
      <w:r>
        <w:t>La muerte o incapacidad sobrevenida del contratista individual si no fuera posible la continuación del contrato con los herederos o sucesores de aquél, sin perjuicio de lo previsto en estas Instrucciones respecto a la sucesión del contratista.</w:t>
      </w:r>
    </w:p>
    <w:p w14:paraId="4CAE724D" w14:textId="77777777" w:rsidR="005B588C" w:rsidRDefault="005B588C" w:rsidP="005B588C">
      <w:pPr>
        <w:pStyle w:val="Prrafodelista"/>
      </w:pPr>
    </w:p>
    <w:p w14:paraId="3EC1F707" w14:textId="79CDBFF3" w:rsidR="00803E94" w:rsidRDefault="00803E94" w:rsidP="00A8207F">
      <w:pPr>
        <w:pStyle w:val="Prrafodelista"/>
        <w:numPr>
          <w:ilvl w:val="0"/>
          <w:numId w:val="46"/>
        </w:numPr>
        <w:jc w:val="both"/>
      </w:pPr>
      <w:r>
        <w:t>En los casos en que se produzca una sucesión de empresas (en los supuestos de fusión, escisión, aportación o transmisión de empresas o ramas de actividad de empresas en los que participe la sociedad contratista), cuando la empresa subrogada en la posición del Contratista inicial no disponga de la solvencia exigida al acordarse la adjudicación.</w:t>
      </w:r>
    </w:p>
    <w:p w14:paraId="40651D61" w14:textId="77777777" w:rsidR="005B588C" w:rsidRDefault="005B588C" w:rsidP="005B588C">
      <w:pPr>
        <w:pStyle w:val="Prrafodelista"/>
      </w:pPr>
    </w:p>
    <w:p w14:paraId="442B24AB" w14:textId="5931F2F5" w:rsidR="00803E94" w:rsidRDefault="00803E94" w:rsidP="00A8207F">
      <w:pPr>
        <w:pStyle w:val="Prrafodelista"/>
        <w:numPr>
          <w:ilvl w:val="0"/>
          <w:numId w:val="46"/>
        </w:numPr>
        <w:jc w:val="both"/>
      </w:pPr>
      <w:r>
        <w:t>La imposibilidad sobrevenida de ejecutar la prestación en los términos inicialmente pactados.</w:t>
      </w:r>
    </w:p>
    <w:p w14:paraId="13D190A6" w14:textId="77777777" w:rsidR="005B588C" w:rsidRDefault="005B588C" w:rsidP="005B588C">
      <w:pPr>
        <w:pStyle w:val="Prrafodelista"/>
      </w:pPr>
    </w:p>
    <w:p w14:paraId="22BF1435" w14:textId="6F33DD38" w:rsidR="00803E94" w:rsidRDefault="00803E94" w:rsidP="00A8207F">
      <w:pPr>
        <w:pStyle w:val="Prrafodelista"/>
        <w:numPr>
          <w:ilvl w:val="0"/>
          <w:numId w:val="46"/>
        </w:numPr>
        <w:jc w:val="both"/>
      </w:pPr>
      <w:r>
        <w:t>El impago, durante la ejecución del contrato, de los salarios por parte del contratista a los trabajadores que estuvieran participando en la misma, o el incumplimiento de las condiciones establecidas en los Convenios colectivos en vigor para estos trabajadores también durante la ejecución del contrato.</w:t>
      </w:r>
    </w:p>
    <w:p w14:paraId="17770967" w14:textId="138CEA72" w:rsidR="00803E94" w:rsidRPr="008626AF" w:rsidRDefault="00803E94" w:rsidP="008626AF">
      <w:pPr>
        <w:shd w:val="clear" w:color="auto" w:fill="FFFFFF"/>
        <w:spacing w:before="360" w:after="180" w:line="240" w:lineRule="auto"/>
        <w:ind w:left="360" w:firstLine="360"/>
        <w:jc w:val="both"/>
        <w:rPr>
          <w:rFonts w:ascii="Calibri" w:eastAsia="Times New Roman" w:hAnsi="Calibri" w:cs="Calibri"/>
          <w:color w:val="000000"/>
          <w:lang w:eastAsia="es-ES"/>
        </w:rPr>
      </w:pPr>
      <w:r w:rsidRPr="008626AF">
        <w:rPr>
          <w:rFonts w:ascii="Calibri" w:eastAsia="Times New Roman" w:hAnsi="Calibri" w:cs="Calibri"/>
          <w:color w:val="000000"/>
          <w:lang w:eastAsia="es-ES"/>
        </w:rPr>
        <w:t>En caso que se inste la resolución del contrato, se seguirá el siguiente procedimiento:</w:t>
      </w:r>
    </w:p>
    <w:p w14:paraId="2674AF07" w14:textId="593AE9D1" w:rsidR="00803E94" w:rsidRDefault="00803E94" w:rsidP="005B588C">
      <w:pPr>
        <w:pStyle w:val="Prrafodelista"/>
        <w:numPr>
          <w:ilvl w:val="0"/>
          <w:numId w:val="46"/>
        </w:numPr>
        <w:jc w:val="both"/>
      </w:pPr>
      <w:r w:rsidRPr="005B588C">
        <w:t>Se comunicará por escrito al contratista la propuesta de resolución con la enumeración de los hechos que lo motiven.</w:t>
      </w:r>
    </w:p>
    <w:p w14:paraId="4428D2CA" w14:textId="77777777" w:rsidR="005B588C" w:rsidRPr="005B588C" w:rsidRDefault="005B588C" w:rsidP="005B588C">
      <w:pPr>
        <w:pStyle w:val="Prrafodelista"/>
        <w:jc w:val="both"/>
      </w:pPr>
    </w:p>
    <w:p w14:paraId="66DA593F" w14:textId="6DE08312" w:rsidR="00803E94" w:rsidRPr="005B588C" w:rsidRDefault="00803E94" w:rsidP="005B588C">
      <w:pPr>
        <w:pStyle w:val="Prrafodelista"/>
        <w:numPr>
          <w:ilvl w:val="0"/>
          <w:numId w:val="46"/>
        </w:numPr>
        <w:jc w:val="both"/>
      </w:pPr>
      <w:r w:rsidRPr="005B588C">
        <w:t>El contratista dispondrá de un plazo de 10 días naturales a partir del recibo de la comunicación anterior, para presentar las alegaciones que estime oportunas.</w:t>
      </w:r>
    </w:p>
    <w:p w14:paraId="4F98B472" w14:textId="1AE6C625" w:rsidR="00803E94" w:rsidRPr="005B588C" w:rsidRDefault="00803E94" w:rsidP="005B588C">
      <w:pPr>
        <w:pStyle w:val="Prrafodelista"/>
        <w:numPr>
          <w:ilvl w:val="0"/>
          <w:numId w:val="46"/>
        </w:numPr>
        <w:jc w:val="both"/>
      </w:pPr>
      <w:r w:rsidRPr="005B588C">
        <w:t>Una vez recibidas las alegaciones del Contratista o expirado el plazo sin que se hayan recibido, el Órgano de Contratación decidirá motivadamente lo que estime procedente, ratificando o anulando la decisión correspondiente en relación con la resolución del contrato, decisión que será notificada al contratista en el plazo de 15 días naturales a contar desde el día en que se adopte la citada decisión.</w:t>
      </w:r>
    </w:p>
    <w:p w14:paraId="5F69C4C8" w14:textId="68A457B8" w:rsidR="00803E94" w:rsidRPr="00946107" w:rsidRDefault="00803E94" w:rsidP="00946107">
      <w:pPr>
        <w:shd w:val="clear" w:color="auto" w:fill="FFFFFF"/>
        <w:spacing w:before="360" w:after="180" w:line="240" w:lineRule="auto"/>
        <w:ind w:left="360" w:firstLine="360"/>
        <w:jc w:val="both"/>
        <w:rPr>
          <w:rFonts w:ascii="Calibri" w:eastAsia="Times New Roman" w:hAnsi="Calibri" w:cs="Calibri"/>
          <w:color w:val="000000"/>
          <w:lang w:eastAsia="es-ES"/>
        </w:rPr>
      </w:pPr>
      <w:r w:rsidRPr="008626AF">
        <w:rPr>
          <w:rFonts w:ascii="Calibri" w:eastAsia="Times New Roman" w:hAnsi="Calibri" w:cs="Calibri"/>
          <w:color w:val="000000"/>
          <w:lang w:eastAsia="es-ES"/>
        </w:rPr>
        <w:t xml:space="preserve">Cuando la resolución del contrato se deba a un incumplimiento culpable del Contratista llevará aparejada la ejecución de la garantía definitiva, debiendo además el Contratista resarcir de los daños y perjuicios que por tal resolución se le hubieren causado. </w:t>
      </w:r>
    </w:p>
    <w:p w14:paraId="64E79FE5" w14:textId="3DA2A4CD" w:rsidR="00725C17" w:rsidRPr="008621BB" w:rsidRDefault="00725C17" w:rsidP="008621BB"/>
    <w:sectPr w:rsidR="00725C17" w:rsidRPr="008621BB" w:rsidSect="00C51A76">
      <w:footerReference w:type="default" r:id="rId10"/>
      <w:type w:val="oddPage"/>
      <w:pgSz w:w="11906" w:h="16838"/>
      <w:pgMar w:top="184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AE0897" w14:textId="77777777" w:rsidR="00F462F0" w:rsidRDefault="00F462F0" w:rsidP="00C51A76">
      <w:pPr>
        <w:spacing w:after="0" w:line="240" w:lineRule="auto"/>
      </w:pPr>
      <w:r>
        <w:separator/>
      </w:r>
    </w:p>
  </w:endnote>
  <w:endnote w:type="continuationSeparator" w:id="0">
    <w:p w14:paraId="4E64F95F" w14:textId="77777777" w:rsidR="00F462F0" w:rsidRDefault="00F462F0" w:rsidP="00C51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Bold">
    <w:altName w:val="Calibri"/>
    <w:panose1 w:val="00000000000000000000"/>
    <w:charset w:val="00"/>
    <w:family w:val="auto"/>
    <w:notTrueType/>
    <w:pitch w:val="default"/>
    <w:sig w:usb0="00000003" w:usb1="00000000" w:usb2="00000000" w:usb3="00000000" w:csb0="00000001" w:csb1="00000000"/>
  </w:font>
  <w:font w:name="Segoe UI">
    <w:altName w:val="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7816009"/>
      <w:docPartObj>
        <w:docPartGallery w:val="Page Numbers (Bottom of Page)"/>
        <w:docPartUnique/>
      </w:docPartObj>
    </w:sdtPr>
    <w:sdtEndPr/>
    <w:sdtContent>
      <w:p w14:paraId="6AC6D351" w14:textId="57B82DDC" w:rsidR="00437ACE" w:rsidRDefault="00437ACE" w:rsidP="00E36585">
        <w:pPr>
          <w:pStyle w:val="Piedepgina"/>
          <w:jc w:val="center"/>
        </w:pPr>
        <w:r>
          <w:fldChar w:fldCharType="begin"/>
        </w:r>
        <w:r>
          <w:instrText>PAGE   \* MERGEFORMAT</w:instrText>
        </w:r>
        <w:r>
          <w:fldChar w:fldCharType="separate"/>
        </w:r>
        <w:r w:rsidR="005F7029">
          <w:rPr>
            <w:noProof/>
          </w:rPr>
          <w:t>4</w:t>
        </w:r>
        <w:r>
          <w:rPr>
            <w:noProof/>
          </w:rPr>
          <w:fldChar w:fldCharType="end"/>
        </w:r>
        <w:r>
          <w:t xml:space="preserve"> de </w:t>
        </w:r>
        <w:r w:rsidR="005F7029">
          <w:fldChar w:fldCharType="begin"/>
        </w:r>
        <w:r w:rsidR="005F7029">
          <w:instrText xml:space="preserve"> NUMPAGES   \* MERGEFORMAT </w:instrText>
        </w:r>
        <w:r w:rsidR="005F7029">
          <w:fldChar w:fldCharType="separate"/>
        </w:r>
        <w:r w:rsidR="005F7029">
          <w:rPr>
            <w:noProof/>
          </w:rPr>
          <w:t>30</w:t>
        </w:r>
        <w:r w:rsidR="005F7029">
          <w:rPr>
            <w:noProof/>
          </w:rPr>
          <w:fldChar w:fldCharType="end"/>
        </w:r>
      </w:p>
    </w:sdtContent>
  </w:sdt>
  <w:p w14:paraId="68A5AE9A" w14:textId="77777777" w:rsidR="00437ACE" w:rsidRDefault="00437AC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755296"/>
      <w:docPartObj>
        <w:docPartGallery w:val="Page Numbers (Bottom of Page)"/>
        <w:docPartUnique/>
      </w:docPartObj>
    </w:sdtPr>
    <w:sdtEndPr/>
    <w:sdtContent>
      <w:p w14:paraId="1EDCAF0D" w14:textId="3312D725" w:rsidR="00437ACE" w:rsidRDefault="00437ACE" w:rsidP="00E36585">
        <w:pPr>
          <w:pStyle w:val="Piedepgina"/>
          <w:jc w:val="center"/>
        </w:pPr>
        <w:r>
          <w:fldChar w:fldCharType="begin"/>
        </w:r>
        <w:r>
          <w:instrText>PAGE   \* MERGEFORMAT</w:instrText>
        </w:r>
        <w:r>
          <w:fldChar w:fldCharType="separate"/>
        </w:r>
        <w:r w:rsidR="005F7029">
          <w:rPr>
            <w:noProof/>
          </w:rPr>
          <w:t>5</w:t>
        </w:r>
        <w:r>
          <w:rPr>
            <w:noProof/>
          </w:rPr>
          <w:fldChar w:fldCharType="end"/>
        </w:r>
        <w:r>
          <w:t xml:space="preserve"> de </w:t>
        </w:r>
        <w:r w:rsidR="005F7029">
          <w:fldChar w:fldCharType="begin"/>
        </w:r>
        <w:r w:rsidR="005F7029">
          <w:instrText xml:space="preserve"> NUMPAGES   \* MERGEFORMAT </w:instrText>
        </w:r>
        <w:r w:rsidR="005F7029">
          <w:fldChar w:fldCharType="separate"/>
        </w:r>
        <w:r w:rsidR="005F7029">
          <w:rPr>
            <w:noProof/>
          </w:rPr>
          <w:t>30</w:t>
        </w:r>
        <w:r w:rsidR="005F7029">
          <w:rPr>
            <w:noProof/>
          </w:rPr>
          <w:fldChar w:fldCharType="end"/>
        </w:r>
      </w:p>
    </w:sdtContent>
  </w:sdt>
  <w:p w14:paraId="133436CE" w14:textId="77777777" w:rsidR="00437ACE" w:rsidRDefault="00437ACE">
    <w:pPr>
      <w:pStyle w:val="Piedepgina"/>
    </w:pPr>
  </w:p>
  <w:p w14:paraId="705B1923" w14:textId="77777777" w:rsidR="00437ACE" w:rsidRDefault="00437AC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FFF637" w14:textId="77777777" w:rsidR="00F462F0" w:rsidRDefault="00F462F0" w:rsidP="00C51A76">
      <w:pPr>
        <w:spacing w:after="0" w:line="240" w:lineRule="auto"/>
      </w:pPr>
      <w:r>
        <w:separator/>
      </w:r>
    </w:p>
  </w:footnote>
  <w:footnote w:type="continuationSeparator" w:id="0">
    <w:p w14:paraId="55425801" w14:textId="77777777" w:rsidR="00F462F0" w:rsidRDefault="00F462F0" w:rsidP="00C51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622D79" w14:textId="77777777" w:rsidR="00437ACE" w:rsidRPr="00C00123" w:rsidRDefault="00437ACE" w:rsidP="00C0012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6pt;height:17.35pt;visibility:visible;mso-wrap-style:square" o:bullet="t">
        <v:imagedata r:id="rId1" o:title=""/>
        <o:lock v:ext="edit" aspectratio="f"/>
      </v:shape>
    </w:pict>
  </w:numPicBullet>
  <w:numPicBullet w:numPicBulletId="1">
    <w:pict>
      <v:shape id="_x0000_i1027" type="#_x0000_t75" style="width:48.6pt;height:16.5pt;visibility:visible;mso-wrap-style:square" o:bullet="t">
        <v:imagedata r:id="rId2" o:title=""/>
        <o:lock v:ext="edit" aspectratio="f"/>
      </v:shape>
    </w:pict>
  </w:numPicBullet>
  <w:abstractNum w:abstractNumId="0" w15:restartNumberingAfterBreak="0">
    <w:nsid w:val="0081022C"/>
    <w:multiLevelType w:val="multilevel"/>
    <w:tmpl w:val="47E0BE16"/>
    <w:lvl w:ilvl="0">
      <w:start w:val="22"/>
      <w:numFmt w:val="decimal"/>
      <w:lvlText w:val="%1"/>
      <w:lvlJc w:val="left"/>
      <w:pPr>
        <w:ind w:left="1945" w:hanging="992"/>
      </w:pPr>
      <w:rPr>
        <w:rFonts w:hint="default"/>
        <w:lang w:val="es-ES" w:eastAsia="en-US" w:bidi="ar-SA"/>
      </w:rPr>
    </w:lvl>
    <w:lvl w:ilvl="1">
      <w:start w:val="2"/>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numFmt w:val="bullet"/>
      <w:lvlText w:val="•"/>
      <w:lvlJc w:val="left"/>
      <w:pPr>
        <w:ind w:left="3975" w:hanging="992"/>
      </w:pPr>
      <w:rPr>
        <w:rFonts w:hint="default"/>
        <w:lang w:val="es-ES" w:eastAsia="en-US" w:bidi="ar-SA"/>
      </w:rPr>
    </w:lvl>
    <w:lvl w:ilvl="4">
      <w:numFmt w:val="bullet"/>
      <w:lvlText w:val="•"/>
      <w:lvlJc w:val="left"/>
      <w:pPr>
        <w:ind w:left="4654" w:hanging="992"/>
      </w:pPr>
      <w:rPr>
        <w:rFonts w:hint="default"/>
        <w:lang w:val="es-ES" w:eastAsia="en-US" w:bidi="ar-SA"/>
      </w:rPr>
    </w:lvl>
    <w:lvl w:ilvl="5">
      <w:numFmt w:val="bullet"/>
      <w:lvlText w:val="•"/>
      <w:lvlJc w:val="left"/>
      <w:pPr>
        <w:ind w:left="5333" w:hanging="992"/>
      </w:pPr>
      <w:rPr>
        <w:rFonts w:hint="default"/>
        <w:lang w:val="es-ES" w:eastAsia="en-US" w:bidi="ar-SA"/>
      </w:rPr>
    </w:lvl>
    <w:lvl w:ilvl="6">
      <w:numFmt w:val="bullet"/>
      <w:lvlText w:val="•"/>
      <w:lvlJc w:val="left"/>
      <w:pPr>
        <w:ind w:left="6011" w:hanging="992"/>
      </w:pPr>
      <w:rPr>
        <w:rFonts w:hint="default"/>
        <w:lang w:val="es-ES" w:eastAsia="en-US" w:bidi="ar-SA"/>
      </w:rPr>
    </w:lvl>
    <w:lvl w:ilvl="7">
      <w:numFmt w:val="bullet"/>
      <w:lvlText w:val="•"/>
      <w:lvlJc w:val="left"/>
      <w:pPr>
        <w:ind w:left="6690" w:hanging="992"/>
      </w:pPr>
      <w:rPr>
        <w:rFonts w:hint="default"/>
        <w:lang w:val="es-ES" w:eastAsia="en-US" w:bidi="ar-SA"/>
      </w:rPr>
    </w:lvl>
    <w:lvl w:ilvl="8">
      <w:numFmt w:val="bullet"/>
      <w:lvlText w:val="•"/>
      <w:lvlJc w:val="left"/>
      <w:pPr>
        <w:ind w:left="7369" w:hanging="992"/>
      </w:pPr>
      <w:rPr>
        <w:rFonts w:hint="default"/>
        <w:lang w:val="es-ES" w:eastAsia="en-US" w:bidi="ar-SA"/>
      </w:rPr>
    </w:lvl>
  </w:abstractNum>
  <w:abstractNum w:abstractNumId="1" w15:restartNumberingAfterBreak="0">
    <w:nsid w:val="05D741E2"/>
    <w:multiLevelType w:val="multilevel"/>
    <w:tmpl w:val="F2A2BA36"/>
    <w:lvl w:ilvl="0">
      <w:start w:val="22"/>
      <w:numFmt w:val="decimal"/>
      <w:lvlText w:val="%1"/>
      <w:lvlJc w:val="left"/>
      <w:pPr>
        <w:ind w:left="1945" w:hanging="992"/>
      </w:pPr>
      <w:rPr>
        <w:rFonts w:hint="default"/>
        <w:lang w:val="es-ES" w:eastAsia="en-US" w:bidi="ar-SA"/>
      </w:rPr>
    </w:lvl>
    <w:lvl w:ilvl="1">
      <w:start w:val="1"/>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start w:val="1"/>
      <w:numFmt w:val="lowerLetter"/>
      <w:lvlText w:val="%4."/>
      <w:lvlJc w:val="left"/>
      <w:pPr>
        <w:ind w:left="2370" w:hanging="425"/>
      </w:pPr>
      <w:rPr>
        <w:rFonts w:ascii="Arial" w:eastAsia="Arial" w:hAnsi="Arial" w:cs="Arial" w:hint="default"/>
        <w:b w:val="0"/>
        <w:bCs w:val="0"/>
        <w:i w:val="0"/>
        <w:iCs w:val="0"/>
        <w:spacing w:val="-1"/>
        <w:w w:val="100"/>
        <w:sz w:val="22"/>
        <w:szCs w:val="22"/>
        <w:lang w:val="es-ES" w:eastAsia="en-US" w:bidi="ar-SA"/>
      </w:rPr>
    </w:lvl>
    <w:lvl w:ilvl="4">
      <w:numFmt w:val="bullet"/>
      <w:lvlText w:val="•"/>
      <w:lvlJc w:val="left"/>
      <w:pPr>
        <w:ind w:left="4495" w:hanging="425"/>
      </w:pPr>
      <w:rPr>
        <w:rFonts w:hint="default"/>
        <w:lang w:val="es-ES" w:eastAsia="en-US" w:bidi="ar-SA"/>
      </w:rPr>
    </w:lvl>
    <w:lvl w:ilvl="5">
      <w:numFmt w:val="bullet"/>
      <w:lvlText w:val="•"/>
      <w:lvlJc w:val="left"/>
      <w:pPr>
        <w:ind w:left="5200" w:hanging="425"/>
      </w:pPr>
      <w:rPr>
        <w:rFonts w:hint="default"/>
        <w:lang w:val="es-ES" w:eastAsia="en-US" w:bidi="ar-SA"/>
      </w:rPr>
    </w:lvl>
    <w:lvl w:ilvl="6">
      <w:numFmt w:val="bullet"/>
      <w:lvlText w:val="•"/>
      <w:lvlJc w:val="left"/>
      <w:pPr>
        <w:ind w:left="5905" w:hanging="425"/>
      </w:pPr>
      <w:rPr>
        <w:rFonts w:hint="default"/>
        <w:lang w:val="es-ES" w:eastAsia="en-US" w:bidi="ar-SA"/>
      </w:rPr>
    </w:lvl>
    <w:lvl w:ilvl="7">
      <w:numFmt w:val="bullet"/>
      <w:lvlText w:val="•"/>
      <w:lvlJc w:val="left"/>
      <w:pPr>
        <w:ind w:left="6610" w:hanging="425"/>
      </w:pPr>
      <w:rPr>
        <w:rFonts w:hint="default"/>
        <w:lang w:val="es-ES" w:eastAsia="en-US" w:bidi="ar-SA"/>
      </w:rPr>
    </w:lvl>
    <w:lvl w:ilvl="8">
      <w:numFmt w:val="bullet"/>
      <w:lvlText w:val="•"/>
      <w:lvlJc w:val="left"/>
      <w:pPr>
        <w:ind w:left="7316" w:hanging="425"/>
      </w:pPr>
      <w:rPr>
        <w:rFonts w:hint="default"/>
        <w:lang w:val="es-ES" w:eastAsia="en-US" w:bidi="ar-SA"/>
      </w:rPr>
    </w:lvl>
  </w:abstractNum>
  <w:abstractNum w:abstractNumId="2" w15:restartNumberingAfterBreak="0">
    <w:nsid w:val="08170E0C"/>
    <w:multiLevelType w:val="multilevel"/>
    <w:tmpl w:val="204C54D6"/>
    <w:lvl w:ilvl="0">
      <w:start w:val="21"/>
      <w:numFmt w:val="decimal"/>
      <w:lvlText w:val="%1"/>
      <w:lvlJc w:val="left"/>
      <w:pPr>
        <w:ind w:left="1945" w:hanging="992"/>
      </w:pPr>
      <w:rPr>
        <w:rFonts w:hint="default"/>
        <w:lang w:val="es-ES" w:eastAsia="en-US" w:bidi="ar-SA"/>
      </w:rPr>
    </w:lvl>
    <w:lvl w:ilvl="1">
      <w:start w:val="1"/>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numFmt w:val="bullet"/>
      <w:lvlText w:val="•"/>
      <w:lvlJc w:val="left"/>
      <w:pPr>
        <w:ind w:left="3975" w:hanging="992"/>
      </w:pPr>
      <w:rPr>
        <w:rFonts w:hint="default"/>
        <w:lang w:val="es-ES" w:eastAsia="en-US" w:bidi="ar-SA"/>
      </w:rPr>
    </w:lvl>
    <w:lvl w:ilvl="4">
      <w:numFmt w:val="bullet"/>
      <w:lvlText w:val="•"/>
      <w:lvlJc w:val="left"/>
      <w:pPr>
        <w:ind w:left="4654" w:hanging="992"/>
      </w:pPr>
      <w:rPr>
        <w:rFonts w:hint="default"/>
        <w:lang w:val="es-ES" w:eastAsia="en-US" w:bidi="ar-SA"/>
      </w:rPr>
    </w:lvl>
    <w:lvl w:ilvl="5">
      <w:numFmt w:val="bullet"/>
      <w:lvlText w:val="•"/>
      <w:lvlJc w:val="left"/>
      <w:pPr>
        <w:ind w:left="5333" w:hanging="992"/>
      </w:pPr>
      <w:rPr>
        <w:rFonts w:hint="default"/>
        <w:lang w:val="es-ES" w:eastAsia="en-US" w:bidi="ar-SA"/>
      </w:rPr>
    </w:lvl>
    <w:lvl w:ilvl="6">
      <w:numFmt w:val="bullet"/>
      <w:lvlText w:val="•"/>
      <w:lvlJc w:val="left"/>
      <w:pPr>
        <w:ind w:left="6011" w:hanging="992"/>
      </w:pPr>
      <w:rPr>
        <w:rFonts w:hint="default"/>
        <w:lang w:val="es-ES" w:eastAsia="en-US" w:bidi="ar-SA"/>
      </w:rPr>
    </w:lvl>
    <w:lvl w:ilvl="7">
      <w:numFmt w:val="bullet"/>
      <w:lvlText w:val="•"/>
      <w:lvlJc w:val="left"/>
      <w:pPr>
        <w:ind w:left="6690" w:hanging="992"/>
      </w:pPr>
      <w:rPr>
        <w:rFonts w:hint="default"/>
        <w:lang w:val="es-ES" w:eastAsia="en-US" w:bidi="ar-SA"/>
      </w:rPr>
    </w:lvl>
    <w:lvl w:ilvl="8">
      <w:numFmt w:val="bullet"/>
      <w:lvlText w:val="•"/>
      <w:lvlJc w:val="left"/>
      <w:pPr>
        <w:ind w:left="7369" w:hanging="992"/>
      </w:pPr>
      <w:rPr>
        <w:rFonts w:hint="default"/>
        <w:lang w:val="es-ES" w:eastAsia="en-US" w:bidi="ar-SA"/>
      </w:rPr>
    </w:lvl>
  </w:abstractNum>
  <w:abstractNum w:abstractNumId="3" w15:restartNumberingAfterBreak="0">
    <w:nsid w:val="129D544E"/>
    <w:multiLevelType w:val="multilevel"/>
    <w:tmpl w:val="1D604DB6"/>
    <w:lvl w:ilvl="0">
      <w:start w:val="1"/>
      <w:numFmt w:val="decimal"/>
      <w:lvlText w:val="%1."/>
      <w:lvlJc w:val="left"/>
      <w:pPr>
        <w:ind w:left="928" w:hanging="360"/>
      </w:pPr>
      <w:rPr>
        <w:rFonts w:hint="default"/>
      </w:rPr>
    </w:lvl>
    <w:lvl w:ilvl="1">
      <w:start w:val="1"/>
      <w:numFmt w:val="decimal"/>
      <w:isLgl/>
      <w:lvlText w:val="%1.%2."/>
      <w:lvlJc w:val="left"/>
      <w:pPr>
        <w:ind w:left="1080" w:hanging="720"/>
      </w:pPr>
      <w:rPr>
        <w:rFonts w:hint="default"/>
        <w:strike w:val="0"/>
        <w:color w:val="4472C4" w:themeColor="accen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7E5644A"/>
    <w:multiLevelType w:val="hybridMultilevel"/>
    <w:tmpl w:val="6EDC7B12"/>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5" w15:restartNumberingAfterBreak="0">
    <w:nsid w:val="19EF24B1"/>
    <w:multiLevelType w:val="hybridMultilevel"/>
    <w:tmpl w:val="C748D1D2"/>
    <w:lvl w:ilvl="0" w:tplc="7AC41A64">
      <w:start w:val="4"/>
      <w:numFmt w:val="bullet"/>
      <w:lvlText w:val="-"/>
      <w:lvlJc w:val="left"/>
      <w:pPr>
        <w:ind w:left="1440" w:hanging="360"/>
      </w:pPr>
      <w:rPr>
        <w:rFonts w:ascii="Calibri" w:eastAsia="Times New Roman" w:hAnsi="Calibri" w:cs="Calibri"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 w15:restartNumberingAfterBreak="0">
    <w:nsid w:val="1A0B4B91"/>
    <w:multiLevelType w:val="hybridMultilevel"/>
    <w:tmpl w:val="038C65F6"/>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7" w15:restartNumberingAfterBreak="0">
    <w:nsid w:val="1A4A2E49"/>
    <w:multiLevelType w:val="hybridMultilevel"/>
    <w:tmpl w:val="DDACA0C6"/>
    <w:lvl w:ilvl="0" w:tplc="7AC41A64">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9C07A5"/>
    <w:multiLevelType w:val="hybridMultilevel"/>
    <w:tmpl w:val="DF74E954"/>
    <w:lvl w:ilvl="0" w:tplc="7AC41A64">
      <w:start w:val="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1CA63181"/>
    <w:multiLevelType w:val="hybridMultilevel"/>
    <w:tmpl w:val="B4B4CF24"/>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15:restartNumberingAfterBreak="0">
    <w:nsid w:val="20A33310"/>
    <w:multiLevelType w:val="multilevel"/>
    <w:tmpl w:val="DCAEAF00"/>
    <w:lvl w:ilvl="0">
      <w:start w:val="24"/>
      <w:numFmt w:val="decimal"/>
      <w:lvlText w:val="%1"/>
      <w:lvlJc w:val="left"/>
      <w:pPr>
        <w:ind w:left="1945" w:hanging="992"/>
      </w:pPr>
      <w:rPr>
        <w:rFonts w:hint="default"/>
        <w:lang w:val="es-ES" w:eastAsia="en-US" w:bidi="ar-SA"/>
      </w:rPr>
    </w:lvl>
    <w:lvl w:ilvl="1">
      <w:start w:val="1"/>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start w:val="1"/>
      <w:numFmt w:val="lowerLetter"/>
      <w:lvlText w:val="%4."/>
      <w:lvlJc w:val="left"/>
      <w:pPr>
        <w:ind w:left="2512" w:hanging="567"/>
      </w:pPr>
      <w:rPr>
        <w:rFonts w:ascii="Arial" w:eastAsia="Arial" w:hAnsi="Arial" w:cs="Arial" w:hint="default"/>
        <w:b w:val="0"/>
        <w:bCs w:val="0"/>
        <w:i w:val="0"/>
        <w:iCs w:val="0"/>
        <w:spacing w:val="-4"/>
        <w:w w:val="100"/>
        <w:sz w:val="24"/>
        <w:szCs w:val="24"/>
        <w:lang w:val="es-ES" w:eastAsia="en-US" w:bidi="ar-SA"/>
      </w:rPr>
    </w:lvl>
    <w:lvl w:ilvl="4">
      <w:numFmt w:val="bullet"/>
      <w:lvlText w:val="•"/>
      <w:lvlJc w:val="left"/>
      <w:pPr>
        <w:ind w:left="4588" w:hanging="567"/>
      </w:pPr>
      <w:rPr>
        <w:rFonts w:hint="default"/>
        <w:lang w:val="es-ES" w:eastAsia="en-US" w:bidi="ar-SA"/>
      </w:rPr>
    </w:lvl>
    <w:lvl w:ilvl="5">
      <w:numFmt w:val="bullet"/>
      <w:lvlText w:val="•"/>
      <w:lvlJc w:val="left"/>
      <w:pPr>
        <w:ind w:left="5278" w:hanging="567"/>
      </w:pPr>
      <w:rPr>
        <w:rFonts w:hint="default"/>
        <w:lang w:val="es-ES" w:eastAsia="en-US" w:bidi="ar-SA"/>
      </w:rPr>
    </w:lvl>
    <w:lvl w:ilvl="6">
      <w:numFmt w:val="bullet"/>
      <w:lvlText w:val="•"/>
      <w:lvlJc w:val="left"/>
      <w:pPr>
        <w:ind w:left="5968" w:hanging="567"/>
      </w:pPr>
      <w:rPr>
        <w:rFonts w:hint="default"/>
        <w:lang w:val="es-ES" w:eastAsia="en-US" w:bidi="ar-SA"/>
      </w:rPr>
    </w:lvl>
    <w:lvl w:ilvl="7">
      <w:numFmt w:val="bullet"/>
      <w:lvlText w:val="•"/>
      <w:lvlJc w:val="left"/>
      <w:pPr>
        <w:ind w:left="6657" w:hanging="567"/>
      </w:pPr>
      <w:rPr>
        <w:rFonts w:hint="default"/>
        <w:lang w:val="es-ES" w:eastAsia="en-US" w:bidi="ar-SA"/>
      </w:rPr>
    </w:lvl>
    <w:lvl w:ilvl="8">
      <w:numFmt w:val="bullet"/>
      <w:lvlText w:val="•"/>
      <w:lvlJc w:val="left"/>
      <w:pPr>
        <w:ind w:left="7347" w:hanging="567"/>
      </w:pPr>
      <w:rPr>
        <w:rFonts w:hint="default"/>
        <w:lang w:val="es-ES" w:eastAsia="en-US" w:bidi="ar-SA"/>
      </w:rPr>
    </w:lvl>
  </w:abstractNum>
  <w:abstractNum w:abstractNumId="11" w15:restartNumberingAfterBreak="0">
    <w:nsid w:val="24AB61A2"/>
    <w:multiLevelType w:val="multilevel"/>
    <w:tmpl w:val="48AA25BE"/>
    <w:lvl w:ilvl="0">
      <w:start w:val="28"/>
      <w:numFmt w:val="decimal"/>
      <w:lvlText w:val="%1"/>
      <w:lvlJc w:val="left"/>
      <w:pPr>
        <w:ind w:left="1945" w:hanging="992"/>
      </w:pPr>
      <w:rPr>
        <w:rFonts w:hint="default"/>
        <w:lang w:val="es-ES" w:eastAsia="en-US" w:bidi="ar-SA"/>
      </w:rPr>
    </w:lvl>
    <w:lvl w:ilvl="1">
      <w:start w:val="5"/>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start w:val="1"/>
      <w:numFmt w:val="lowerLetter"/>
      <w:lvlText w:val="%4."/>
      <w:lvlJc w:val="left"/>
      <w:pPr>
        <w:ind w:left="2512" w:hanging="567"/>
      </w:pPr>
      <w:rPr>
        <w:rFonts w:ascii="Arial" w:eastAsia="Arial" w:hAnsi="Arial" w:cs="Arial" w:hint="default"/>
        <w:b w:val="0"/>
        <w:bCs w:val="0"/>
        <w:i w:val="0"/>
        <w:iCs w:val="0"/>
        <w:spacing w:val="-4"/>
        <w:w w:val="100"/>
        <w:sz w:val="24"/>
        <w:szCs w:val="24"/>
        <w:lang w:val="es-ES" w:eastAsia="en-US" w:bidi="ar-SA"/>
      </w:rPr>
    </w:lvl>
    <w:lvl w:ilvl="4">
      <w:numFmt w:val="bullet"/>
      <w:lvlText w:val="•"/>
      <w:lvlJc w:val="left"/>
      <w:pPr>
        <w:ind w:left="4588" w:hanging="567"/>
      </w:pPr>
      <w:rPr>
        <w:rFonts w:hint="default"/>
        <w:lang w:val="es-ES" w:eastAsia="en-US" w:bidi="ar-SA"/>
      </w:rPr>
    </w:lvl>
    <w:lvl w:ilvl="5">
      <w:numFmt w:val="bullet"/>
      <w:lvlText w:val="•"/>
      <w:lvlJc w:val="left"/>
      <w:pPr>
        <w:ind w:left="5278" w:hanging="567"/>
      </w:pPr>
      <w:rPr>
        <w:rFonts w:hint="default"/>
        <w:lang w:val="es-ES" w:eastAsia="en-US" w:bidi="ar-SA"/>
      </w:rPr>
    </w:lvl>
    <w:lvl w:ilvl="6">
      <w:numFmt w:val="bullet"/>
      <w:lvlText w:val="•"/>
      <w:lvlJc w:val="left"/>
      <w:pPr>
        <w:ind w:left="5968" w:hanging="567"/>
      </w:pPr>
      <w:rPr>
        <w:rFonts w:hint="default"/>
        <w:lang w:val="es-ES" w:eastAsia="en-US" w:bidi="ar-SA"/>
      </w:rPr>
    </w:lvl>
    <w:lvl w:ilvl="7">
      <w:numFmt w:val="bullet"/>
      <w:lvlText w:val="•"/>
      <w:lvlJc w:val="left"/>
      <w:pPr>
        <w:ind w:left="6657" w:hanging="567"/>
      </w:pPr>
      <w:rPr>
        <w:rFonts w:hint="default"/>
        <w:lang w:val="es-ES" w:eastAsia="en-US" w:bidi="ar-SA"/>
      </w:rPr>
    </w:lvl>
    <w:lvl w:ilvl="8">
      <w:numFmt w:val="bullet"/>
      <w:lvlText w:val="•"/>
      <w:lvlJc w:val="left"/>
      <w:pPr>
        <w:ind w:left="7347" w:hanging="567"/>
      </w:pPr>
      <w:rPr>
        <w:rFonts w:hint="default"/>
        <w:lang w:val="es-ES" w:eastAsia="en-US" w:bidi="ar-SA"/>
      </w:rPr>
    </w:lvl>
  </w:abstractNum>
  <w:abstractNum w:abstractNumId="12" w15:restartNumberingAfterBreak="0">
    <w:nsid w:val="29B66821"/>
    <w:multiLevelType w:val="hybridMultilevel"/>
    <w:tmpl w:val="2CF621E6"/>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3" w15:restartNumberingAfterBreak="0">
    <w:nsid w:val="2D4323EC"/>
    <w:multiLevelType w:val="hybridMultilevel"/>
    <w:tmpl w:val="BA2A7054"/>
    <w:lvl w:ilvl="0" w:tplc="7AC41A64">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4E2AE4"/>
    <w:multiLevelType w:val="hybridMultilevel"/>
    <w:tmpl w:val="47A02D8A"/>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2F3369D8"/>
    <w:multiLevelType w:val="hybridMultilevel"/>
    <w:tmpl w:val="896EC31A"/>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2FCA06BC"/>
    <w:multiLevelType w:val="hybridMultilevel"/>
    <w:tmpl w:val="1B526228"/>
    <w:lvl w:ilvl="0" w:tplc="7AC41A64">
      <w:start w:val="4"/>
      <w:numFmt w:val="bullet"/>
      <w:lvlText w:val="-"/>
      <w:lvlJc w:val="left"/>
      <w:pPr>
        <w:ind w:left="1428" w:hanging="360"/>
      </w:pPr>
      <w:rPr>
        <w:rFonts w:ascii="Calibri" w:eastAsia="Times New Roman"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7" w15:restartNumberingAfterBreak="0">
    <w:nsid w:val="31E55BAA"/>
    <w:multiLevelType w:val="multilevel"/>
    <w:tmpl w:val="E730BD68"/>
    <w:lvl w:ilvl="0">
      <w:start w:val="24"/>
      <w:numFmt w:val="decimal"/>
      <w:lvlText w:val="%1"/>
      <w:lvlJc w:val="left"/>
      <w:pPr>
        <w:ind w:left="1945" w:hanging="992"/>
      </w:pPr>
      <w:rPr>
        <w:rFonts w:hint="default"/>
        <w:lang w:val="es-ES" w:eastAsia="en-US" w:bidi="ar-SA"/>
      </w:rPr>
    </w:lvl>
    <w:lvl w:ilvl="1">
      <w:start w:val="2"/>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start w:val="1"/>
      <w:numFmt w:val="lowerLetter"/>
      <w:lvlText w:val="%4."/>
      <w:lvlJc w:val="left"/>
      <w:pPr>
        <w:ind w:left="2512" w:hanging="567"/>
      </w:pPr>
      <w:rPr>
        <w:rFonts w:ascii="Arial" w:eastAsia="Arial" w:hAnsi="Arial" w:cs="Arial" w:hint="default"/>
        <w:b w:val="0"/>
        <w:bCs w:val="0"/>
        <w:i w:val="0"/>
        <w:iCs w:val="0"/>
        <w:spacing w:val="-4"/>
        <w:w w:val="100"/>
        <w:sz w:val="24"/>
        <w:szCs w:val="24"/>
        <w:lang w:val="es-ES" w:eastAsia="en-US" w:bidi="ar-SA"/>
      </w:rPr>
    </w:lvl>
    <w:lvl w:ilvl="4">
      <w:numFmt w:val="bullet"/>
      <w:lvlText w:val="o"/>
      <w:lvlJc w:val="left"/>
      <w:pPr>
        <w:ind w:left="3690" w:hanging="360"/>
      </w:pPr>
      <w:rPr>
        <w:rFonts w:ascii="Courier New" w:eastAsia="Courier New" w:hAnsi="Courier New" w:cs="Courier New" w:hint="default"/>
        <w:b w:val="0"/>
        <w:bCs w:val="0"/>
        <w:i w:val="0"/>
        <w:iCs w:val="0"/>
        <w:spacing w:val="0"/>
        <w:w w:val="100"/>
        <w:sz w:val="22"/>
        <w:szCs w:val="22"/>
        <w:lang w:val="es-ES" w:eastAsia="en-US" w:bidi="ar-SA"/>
      </w:rPr>
    </w:lvl>
    <w:lvl w:ilvl="5">
      <w:numFmt w:val="bullet"/>
      <w:lvlText w:val="•"/>
      <w:lvlJc w:val="left"/>
      <w:pPr>
        <w:ind w:left="5584" w:hanging="360"/>
      </w:pPr>
      <w:rPr>
        <w:rFonts w:hint="default"/>
        <w:lang w:val="es-ES" w:eastAsia="en-US" w:bidi="ar-SA"/>
      </w:rPr>
    </w:lvl>
    <w:lvl w:ilvl="6">
      <w:numFmt w:val="bullet"/>
      <w:lvlText w:val="•"/>
      <w:lvlJc w:val="left"/>
      <w:pPr>
        <w:ind w:left="6213" w:hanging="360"/>
      </w:pPr>
      <w:rPr>
        <w:rFonts w:hint="default"/>
        <w:lang w:val="es-ES" w:eastAsia="en-US" w:bidi="ar-SA"/>
      </w:rPr>
    </w:lvl>
    <w:lvl w:ilvl="7">
      <w:numFmt w:val="bullet"/>
      <w:lvlText w:val="•"/>
      <w:lvlJc w:val="left"/>
      <w:pPr>
        <w:ind w:left="6841" w:hanging="360"/>
      </w:pPr>
      <w:rPr>
        <w:rFonts w:hint="default"/>
        <w:lang w:val="es-ES" w:eastAsia="en-US" w:bidi="ar-SA"/>
      </w:rPr>
    </w:lvl>
    <w:lvl w:ilvl="8">
      <w:numFmt w:val="bullet"/>
      <w:lvlText w:val="•"/>
      <w:lvlJc w:val="left"/>
      <w:pPr>
        <w:ind w:left="7469" w:hanging="360"/>
      </w:pPr>
      <w:rPr>
        <w:rFonts w:hint="default"/>
        <w:lang w:val="es-ES" w:eastAsia="en-US" w:bidi="ar-SA"/>
      </w:rPr>
    </w:lvl>
  </w:abstractNum>
  <w:abstractNum w:abstractNumId="18" w15:restartNumberingAfterBreak="0">
    <w:nsid w:val="382701FC"/>
    <w:multiLevelType w:val="hybridMultilevel"/>
    <w:tmpl w:val="A948D12C"/>
    <w:lvl w:ilvl="0" w:tplc="7AC41A64">
      <w:start w:val="4"/>
      <w:numFmt w:val="bullet"/>
      <w:lvlText w:val="-"/>
      <w:lvlJc w:val="left"/>
      <w:pPr>
        <w:ind w:left="1410" w:hanging="360"/>
      </w:pPr>
      <w:rPr>
        <w:rFonts w:ascii="Calibri" w:eastAsia="Times New Roman" w:hAnsi="Calibri" w:cs="Calibri" w:hint="default"/>
      </w:rPr>
    </w:lvl>
    <w:lvl w:ilvl="1" w:tplc="0C0A0003" w:tentative="1">
      <w:start w:val="1"/>
      <w:numFmt w:val="bullet"/>
      <w:lvlText w:val="o"/>
      <w:lvlJc w:val="left"/>
      <w:pPr>
        <w:ind w:left="2130" w:hanging="360"/>
      </w:pPr>
      <w:rPr>
        <w:rFonts w:ascii="Courier New" w:hAnsi="Courier New" w:cs="Courier New" w:hint="default"/>
      </w:rPr>
    </w:lvl>
    <w:lvl w:ilvl="2" w:tplc="0C0A0005" w:tentative="1">
      <w:start w:val="1"/>
      <w:numFmt w:val="bullet"/>
      <w:lvlText w:val=""/>
      <w:lvlJc w:val="left"/>
      <w:pPr>
        <w:ind w:left="2850" w:hanging="360"/>
      </w:pPr>
      <w:rPr>
        <w:rFonts w:ascii="Wingdings" w:hAnsi="Wingdings" w:hint="default"/>
      </w:rPr>
    </w:lvl>
    <w:lvl w:ilvl="3" w:tplc="0C0A0001" w:tentative="1">
      <w:start w:val="1"/>
      <w:numFmt w:val="bullet"/>
      <w:lvlText w:val=""/>
      <w:lvlJc w:val="left"/>
      <w:pPr>
        <w:ind w:left="3570" w:hanging="360"/>
      </w:pPr>
      <w:rPr>
        <w:rFonts w:ascii="Symbol" w:hAnsi="Symbol" w:hint="default"/>
      </w:rPr>
    </w:lvl>
    <w:lvl w:ilvl="4" w:tplc="0C0A0003" w:tentative="1">
      <w:start w:val="1"/>
      <w:numFmt w:val="bullet"/>
      <w:lvlText w:val="o"/>
      <w:lvlJc w:val="left"/>
      <w:pPr>
        <w:ind w:left="4290" w:hanging="360"/>
      </w:pPr>
      <w:rPr>
        <w:rFonts w:ascii="Courier New" w:hAnsi="Courier New" w:cs="Courier New" w:hint="default"/>
      </w:rPr>
    </w:lvl>
    <w:lvl w:ilvl="5" w:tplc="0C0A0005" w:tentative="1">
      <w:start w:val="1"/>
      <w:numFmt w:val="bullet"/>
      <w:lvlText w:val=""/>
      <w:lvlJc w:val="left"/>
      <w:pPr>
        <w:ind w:left="5010" w:hanging="360"/>
      </w:pPr>
      <w:rPr>
        <w:rFonts w:ascii="Wingdings" w:hAnsi="Wingdings" w:hint="default"/>
      </w:rPr>
    </w:lvl>
    <w:lvl w:ilvl="6" w:tplc="0C0A0001" w:tentative="1">
      <w:start w:val="1"/>
      <w:numFmt w:val="bullet"/>
      <w:lvlText w:val=""/>
      <w:lvlJc w:val="left"/>
      <w:pPr>
        <w:ind w:left="5730" w:hanging="360"/>
      </w:pPr>
      <w:rPr>
        <w:rFonts w:ascii="Symbol" w:hAnsi="Symbol" w:hint="default"/>
      </w:rPr>
    </w:lvl>
    <w:lvl w:ilvl="7" w:tplc="0C0A0003" w:tentative="1">
      <w:start w:val="1"/>
      <w:numFmt w:val="bullet"/>
      <w:lvlText w:val="o"/>
      <w:lvlJc w:val="left"/>
      <w:pPr>
        <w:ind w:left="6450" w:hanging="360"/>
      </w:pPr>
      <w:rPr>
        <w:rFonts w:ascii="Courier New" w:hAnsi="Courier New" w:cs="Courier New" w:hint="default"/>
      </w:rPr>
    </w:lvl>
    <w:lvl w:ilvl="8" w:tplc="0C0A0005" w:tentative="1">
      <w:start w:val="1"/>
      <w:numFmt w:val="bullet"/>
      <w:lvlText w:val=""/>
      <w:lvlJc w:val="left"/>
      <w:pPr>
        <w:ind w:left="7170" w:hanging="360"/>
      </w:pPr>
      <w:rPr>
        <w:rFonts w:ascii="Wingdings" w:hAnsi="Wingdings" w:hint="default"/>
      </w:rPr>
    </w:lvl>
  </w:abstractNum>
  <w:abstractNum w:abstractNumId="19" w15:restartNumberingAfterBreak="0">
    <w:nsid w:val="38B41750"/>
    <w:multiLevelType w:val="multilevel"/>
    <w:tmpl w:val="B4825BB0"/>
    <w:lvl w:ilvl="0">
      <w:start w:val="23"/>
      <w:numFmt w:val="decimal"/>
      <w:lvlText w:val="%1"/>
      <w:lvlJc w:val="left"/>
      <w:pPr>
        <w:ind w:left="1945" w:hanging="992"/>
      </w:pPr>
      <w:rPr>
        <w:rFonts w:hint="default"/>
        <w:lang w:val="es-ES" w:eastAsia="en-US" w:bidi="ar-SA"/>
      </w:rPr>
    </w:lvl>
    <w:lvl w:ilvl="1">
      <w:start w:val="1"/>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numFmt w:val="bullet"/>
      <w:lvlText w:val="•"/>
      <w:lvlJc w:val="left"/>
      <w:pPr>
        <w:ind w:left="3975" w:hanging="992"/>
      </w:pPr>
      <w:rPr>
        <w:rFonts w:hint="default"/>
        <w:lang w:val="es-ES" w:eastAsia="en-US" w:bidi="ar-SA"/>
      </w:rPr>
    </w:lvl>
    <w:lvl w:ilvl="4">
      <w:numFmt w:val="bullet"/>
      <w:lvlText w:val="•"/>
      <w:lvlJc w:val="left"/>
      <w:pPr>
        <w:ind w:left="4654" w:hanging="992"/>
      </w:pPr>
      <w:rPr>
        <w:rFonts w:hint="default"/>
        <w:lang w:val="es-ES" w:eastAsia="en-US" w:bidi="ar-SA"/>
      </w:rPr>
    </w:lvl>
    <w:lvl w:ilvl="5">
      <w:numFmt w:val="bullet"/>
      <w:lvlText w:val="•"/>
      <w:lvlJc w:val="left"/>
      <w:pPr>
        <w:ind w:left="5333" w:hanging="992"/>
      </w:pPr>
      <w:rPr>
        <w:rFonts w:hint="default"/>
        <w:lang w:val="es-ES" w:eastAsia="en-US" w:bidi="ar-SA"/>
      </w:rPr>
    </w:lvl>
    <w:lvl w:ilvl="6">
      <w:numFmt w:val="bullet"/>
      <w:lvlText w:val="•"/>
      <w:lvlJc w:val="left"/>
      <w:pPr>
        <w:ind w:left="6011" w:hanging="992"/>
      </w:pPr>
      <w:rPr>
        <w:rFonts w:hint="default"/>
        <w:lang w:val="es-ES" w:eastAsia="en-US" w:bidi="ar-SA"/>
      </w:rPr>
    </w:lvl>
    <w:lvl w:ilvl="7">
      <w:numFmt w:val="bullet"/>
      <w:lvlText w:val="•"/>
      <w:lvlJc w:val="left"/>
      <w:pPr>
        <w:ind w:left="6690" w:hanging="992"/>
      </w:pPr>
      <w:rPr>
        <w:rFonts w:hint="default"/>
        <w:lang w:val="es-ES" w:eastAsia="en-US" w:bidi="ar-SA"/>
      </w:rPr>
    </w:lvl>
    <w:lvl w:ilvl="8">
      <w:numFmt w:val="bullet"/>
      <w:lvlText w:val="•"/>
      <w:lvlJc w:val="left"/>
      <w:pPr>
        <w:ind w:left="7369" w:hanging="992"/>
      </w:pPr>
      <w:rPr>
        <w:rFonts w:hint="default"/>
        <w:lang w:val="es-ES" w:eastAsia="en-US" w:bidi="ar-SA"/>
      </w:rPr>
    </w:lvl>
  </w:abstractNum>
  <w:abstractNum w:abstractNumId="20" w15:restartNumberingAfterBreak="0">
    <w:nsid w:val="3E3A6DEB"/>
    <w:multiLevelType w:val="hybridMultilevel"/>
    <w:tmpl w:val="4A54C81A"/>
    <w:lvl w:ilvl="0" w:tplc="7AC41A64">
      <w:start w:val="4"/>
      <w:numFmt w:val="bullet"/>
      <w:lvlText w:val="-"/>
      <w:lvlJc w:val="left"/>
      <w:pPr>
        <w:ind w:left="1428" w:hanging="360"/>
      </w:pPr>
      <w:rPr>
        <w:rFonts w:ascii="Calibri" w:eastAsia="Times New Roman"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415060C8"/>
    <w:multiLevelType w:val="hybridMultilevel"/>
    <w:tmpl w:val="2CB80090"/>
    <w:lvl w:ilvl="0" w:tplc="7AC41A64">
      <w:start w:val="4"/>
      <w:numFmt w:val="bullet"/>
      <w:lvlText w:val="-"/>
      <w:lvlJc w:val="left"/>
      <w:pPr>
        <w:ind w:left="1530" w:hanging="360"/>
      </w:pPr>
      <w:rPr>
        <w:rFonts w:ascii="Calibri" w:eastAsia="Times New Roman" w:hAnsi="Calibri" w:cs="Calibri" w:hint="default"/>
      </w:rPr>
    </w:lvl>
    <w:lvl w:ilvl="1" w:tplc="0C0A0003" w:tentative="1">
      <w:start w:val="1"/>
      <w:numFmt w:val="bullet"/>
      <w:lvlText w:val="o"/>
      <w:lvlJc w:val="left"/>
      <w:pPr>
        <w:ind w:left="2250" w:hanging="360"/>
      </w:pPr>
      <w:rPr>
        <w:rFonts w:ascii="Courier New" w:hAnsi="Courier New" w:cs="Courier New" w:hint="default"/>
      </w:rPr>
    </w:lvl>
    <w:lvl w:ilvl="2" w:tplc="0C0A0005" w:tentative="1">
      <w:start w:val="1"/>
      <w:numFmt w:val="bullet"/>
      <w:lvlText w:val=""/>
      <w:lvlJc w:val="left"/>
      <w:pPr>
        <w:ind w:left="2970" w:hanging="360"/>
      </w:pPr>
      <w:rPr>
        <w:rFonts w:ascii="Wingdings" w:hAnsi="Wingdings" w:hint="default"/>
      </w:rPr>
    </w:lvl>
    <w:lvl w:ilvl="3" w:tplc="0C0A0001" w:tentative="1">
      <w:start w:val="1"/>
      <w:numFmt w:val="bullet"/>
      <w:lvlText w:val=""/>
      <w:lvlJc w:val="left"/>
      <w:pPr>
        <w:ind w:left="3690" w:hanging="360"/>
      </w:pPr>
      <w:rPr>
        <w:rFonts w:ascii="Symbol" w:hAnsi="Symbol" w:hint="default"/>
      </w:rPr>
    </w:lvl>
    <w:lvl w:ilvl="4" w:tplc="0C0A0003" w:tentative="1">
      <w:start w:val="1"/>
      <w:numFmt w:val="bullet"/>
      <w:lvlText w:val="o"/>
      <w:lvlJc w:val="left"/>
      <w:pPr>
        <w:ind w:left="4410" w:hanging="360"/>
      </w:pPr>
      <w:rPr>
        <w:rFonts w:ascii="Courier New" w:hAnsi="Courier New" w:cs="Courier New" w:hint="default"/>
      </w:rPr>
    </w:lvl>
    <w:lvl w:ilvl="5" w:tplc="0C0A0005" w:tentative="1">
      <w:start w:val="1"/>
      <w:numFmt w:val="bullet"/>
      <w:lvlText w:val=""/>
      <w:lvlJc w:val="left"/>
      <w:pPr>
        <w:ind w:left="5130" w:hanging="360"/>
      </w:pPr>
      <w:rPr>
        <w:rFonts w:ascii="Wingdings" w:hAnsi="Wingdings" w:hint="default"/>
      </w:rPr>
    </w:lvl>
    <w:lvl w:ilvl="6" w:tplc="0C0A0001" w:tentative="1">
      <w:start w:val="1"/>
      <w:numFmt w:val="bullet"/>
      <w:lvlText w:val=""/>
      <w:lvlJc w:val="left"/>
      <w:pPr>
        <w:ind w:left="5850" w:hanging="360"/>
      </w:pPr>
      <w:rPr>
        <w:rFonts w:ascii="Symbol" w:hAnsi="Symbol" w:hint="default"/>
      </w:rPr>
    </w:lvl>
    <w:lvl w:ilvl="7" w:tplc="0C0A0003" w:tentative="1">
      <w:start w:val="1"/>
      <w:numFmt w:val="bullet"/>
      <w:lvlText w:val="o"/>
      <w:lvlJc w:val="left"/>
      <w:pPr>
        <w:ind w:left="6570" w:hanging="360"/>
      </w:pPr>
      <w:rPr>
        <w:rFonts w:ascii="Courier New" w:hAnsi="Courier New" w:cs="Courier New" w:hint="default"/>
      </w:rPr>
    </w:lvl>
    <w:lvl w:ilvl="8" w:tplc="0C0A0005" w:tentative="1">
      <w:start w:val="1"/>
      <w:numFmt w:val="bullet"/>
      <w:lvlText w:val=""/>
      <w:lvlJc w:val="left"/>
      <w:pPr>
        <w:ind w:left="7290" w:hanging="360"/>
      </w:pPr>
      <w:rPr>
        <w:rFonts w:ascii="Wingdings" w:hAnsi="Wingdings" w:hint="default"/>
      </w:rPr>
    </w:lvl>
  </w:abstractNum>
  <w:abstractNum w:abstractNumId="22" w15:restartNumberingAfterBreak="0">
    <w:nsid w:val="41575DD2"/>
    <w:multiLevelType w:val="hybridMultilevel"/>
    <w:tmpl w:val="FCE69206"/>
    <w:lvl w:ilvl="0" w:tplc="7AC41A64">
      <w:start w:val="4"/>
      <w:numFmt w:val="bullet"/>
      <w:lvlText w:val="-"/>
      <w:lvlJc w:val="left"/>
      <w:pPr>
        <w:ind w:left="1068" w:hanging="360"/>
      </w:pPr>
      <w:rPr>
        <w:rFonts w:ascii="Calibri" w:eastAsia="Times New Roman" w:hAnsi="Calibri" w:cs="Calibri"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42230746"/>
    <w:multiLevelType w:val="hybridMultilevel"/>
    <w:tmpl w:val="78D2813A"/>
    <w:lvl w:ilvl="0" w:tplc="7AC41A64">
      <w:start w:val="4"/>
      <w:numFmt w:val="bullet"/>
      <w:lvlText w:val="-"/>
      <w:lvlJc w:val="left"/>
      <w:pPr>
        <w:ind w:left="1428" w:hanging="360"/>
      </w:pPr>
      <w:rPr>
        <w:rFonts w:ascii="Calibri" w:eastAsia="Times New Roman" w:hAnsi="Calibri" w:cs="Calibri"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4" w15:restartNumberingAfterBreak="0">
    <w:nsid w:val="451B505E"/>
    <w:multiLevelType w:val="hybridMultilevel"/>
    <w:tmpl w:val="C70CB184"/>
    <w:lvl w:ilvl="0" w:tplc="CB96EBF8">
      <w:numFmt w:val="bullet"/>
      <w:lvlText w:val="-"/>
      <w:lvlJc w:val="left"/>
      <w:pPr>
        <w:ind w:left="763" w:hanging="360"/>
      </w:pPr>
      <w:rPr>
        <w:rFonts w:ascii="Arial" w:eastAsia="Times New Roman" w:hAnsi="Arial" w:cs="Arial" w:hint="default"/>
      </w:rPr>
    </w:lvl>
    <w:lvl w:ilvl="1" w:tplc="0C0A0003" w:tentative="1">
      <w:start w:val="1"/>
      <w:numFmt w:val="bullet"/>
      <w:lvlText w:val="o"/>
      <w:lvlJc w:val="left"/>
      <w:pPr>
        <w:ind w:left="1483" w:hanging="360"/>
      </w:pPr>
      <w:rPr>
        <w:rFonts w:ascii="Courier New" w:hAnsi="Courier New" w:cs="Courier New" w:hint="default"/>
      </w:rPr>
    </w:lvl>
    <w:lvl w:ilvl="2" w:tplc="0C0A0005" w:tentative="1">
      <w:start w:val="1"/>
      <w:numFmt w:val="bullet"/>
      <w:lvlText w:val=""/>
      <w:lvlJc w:val="left"/>
      <w:pPr>
        <w:ind w:left="2203" w:hanging="360"/>
      </w:pPr>
      <w:rPr>
        <w:rFonts w:ascii="Wingdings" w:hAnsi="Wingdings" w:hint="default"/>
      </w:rPr>
    </w:lvl>
    <w:lvl w:ilvl="3" w:tplc="0C0A0001" w:tentative="1">
      <w:start w:val="1"/>
      <w:numFmt w:val="bullet"/>
      <w:lvlText w:val=""/>
      <w:lvlJc w:val="left"/>
      <w:pPr>
        <w:ind w:left="2923" w:hanging="360"/>
      </w:pPr>
      <w:rPr>
        <w:rFonts w:ascii="Symbol" w:hAnsi="Symbol" w:hint="default"/>
      </w:rPr>
    </w:lvl>
    <w:lvl w:ilvl="4" w:tplc="0C0A0003" w:tentative="1">
      <w:start w:val="1"/>
      <w:numFmt w:val="bullet"/>
      <w:lvlText w:val="o"/>
      <w:lvlJc w:val="left"/>
      <w:pPr>
        <w:ind w:left="3643" w:hanging="360"/>
      </w:pPr>
      <w:rPr>
        <w:rFonts w:ascii="Courier New" w:hAnsi="Courier New" w:cs="Courier New" w:hint="default"/>
      </w:rPr>
    </w:lvl>
    <w:lvl w:ilvl="5" w:tplc="0C0A0005" w:tentative="1">
      <w:start w:val="1"/>
      <w:numFmt w:val="bullet"/>
      <w:lvlText w:val=""/>
      <w:lvlJc w:val="left"/>
      <w:pPr>
        <w:ind w:left="4363" w:hanging="360"/>
      </w:pPr>
      <w:rPr>
        <w:rFonts w:ascii="Wingdings" w:hAnsi="Wingdings" w:hint="default"/>
      </w:rPr>
    </w:lvl>
    <w:lvl w:ilvl="6" w:tplc="0C0A0001" w:tentative="1">
      <w:start w:val="1"/>
      <w:numFmt w:val="bullet"/>
      <w:lvlText w:val=""/>
      <w:lvlJc w:val="left"/>
      <w:pPr>
        <w:ind w:left="5083" w:hanging="360"/>
      </w:pPr>
      <w:rPr>
        <w:rFonts w:ascii="Symbol" w:hAnsi="Symbol" w:hint="default"/>
      </w:rPr>
    </w:lvl>
    <w:lvl w:ilvl="7" w:tplc="0C0A0003" w:tentative="1">
      <w:start w:val="1"/>
      <w:numFmt w:val="bullet"/>
      <w:lvlText w:val="o"/>
      <w:lvlJc w:val="left"/>
      <w:pPr>
        <w:ind w:left="5803" w:hanging="360"/>
      </w:pPr>
      <w:rPr>
        <w:rFonts w:ascii="Courier New" w:hAnsi="Courier New" w:cs="Courier New" w:hint="default"/>
      </w:rPr>
    </w:lvl>
    <w:lvl w:ilvl="8" w:tplc="0C0A0005" w:tentative="1">
      <w:start w:val="1"/>
      <w:numFmt w:val="bullet"/>
      <w:lvlText w:val=""/>
      <w:lvlJc w:val="left"/>
      <w:pPr>
        <w:ind w:left="6523" w:hanging="360"/>
      </w:pPr>
      <w:rPr>
        <w:rFonts w:ascii="Wingdings" w:hAnsi="Wingdings" w:hint="default"/>
      </w:rPr>
    </w:lvl>
  </w:abstractNum>
  <w:abstractNum w:abstractNumId="25" w15:restartNumberingAfterBreak="0">
    <w:nsid w:val="49616543"/>
    <w:multiLevelType w:val="hybridMultilevel"/>
    <w:tmpl w:val="414A29B0"/>
    <w:lvl w:ilvl="0" w:tplc="7AC41A64">
      <w:start w:val="4"/>
      <w:numFmt w:val="bullet"/>
      <w:lvlText w:val="-"/>
      <w:lvlJc w:val="left"/>
      <w:pPr>
        <w:ind w:left="720" w:hanging="360"/>
      </w:pPr>
      <w:rPr>
        <w:rFonts w:ascii="Calibri" w:eastAsia="Times New Roman" w:hAnsi="Calibri" w:cs="Calibri" w:hint="default"/>
      </w:rPr>
    </w:lvl>
    <w:lvl w:ilvl="1" w:tplc="7AC41A64">
      <w:start w:val="4"/>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9AD2CD4"/>
    <w:multiLevelType w:val="hybridMultilevel"/>
    <w:tmpl w:val="80862842"/>
    <w:lvl w:ilvl="0" w:tplc="86DAFF4A">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7" w15:restartNumberingAfterBreak="0">
    <w:nsid w:val="4DFD313D"/>
    <w:multiLevelType w:val="hybridMultilevel"/>
    <w:tmpl w:val="664012B4"/>
    <w:lvl w:ilvl="0" w:tplc="7AC41A64">
      <w:start w:val="4"/>
      <w:numFmt w:val="bullet"/>
      <w:lvlText w:val="-"/>
      <w:lvlJc w:val="left"/>
      <w:pPr>
        <w:ind w:left="1360" w:hanging="360"/>
      </w:pPr>
      <w:rPr>
        <w:rFonts w:ascii="Calibri" w:eastAsia="Times New Roman" w:hAnsi="Calibri" w:cs="Calibri" w:hint="default"/>
      </w:rPr>
    </w:lvl>
    <w:lvl w:ilvl="1" w:tplc="0C0A0003" w:tentative="1">
      <w:start w:val="1"/>
      <w:numFmt w:val="bullet"/>
      <w:lvlText w:val="o"/>
      <w:lvlJc w:val="left"/>
      <w:pPr>
        <w:ind w:left="2080" w:hanging="360"/>
      </w:pPr>
      <w:rPr>
        <w:rFonts w:ascii="Courier New" w:hAnsi="Courier New" w:cs="Courier New" w:hint="default"/>
      </w:rPr>
    </w:lvl>
    <w:lvl w:ilvl="2" w:tplc="0C0A0005" w:tentative="1">
      <w:start w:val="1"/>
      <w:numFmt w:val="bullet"/>
      <w:lvlText w:val=""/>
      <w:lvlJc w:val="left"/>
      <w:pPr>
        <w:ind w:left="2800" w:hanging="360"/>
      </w:pPr>
      <w:rPr>
        <w:rFonts w:ascii="Wingdings" w:hAnsi="Wingdings" w:hint="default"/>
      </w:rPr>
    </w:lvl>
    <w:lvl w:ilvl="3" w:tplc="0C0A0001" w:tentative="1">
      <w:start w:val="1"/>
      <w:numFmt w:val="bullet"/>
      <w:lvlText w:val=""/>
      <w:lvlJc w:val="left"/>
      <w:pPr>
        <w:ind w:left="3520" w:hanging="360"/>
      </w:pPr>
      <w:rPr>
        <w:rFonts w:ascii="Symbol" w:hAnsi="Symbol" w:hint="default"/>
      </w:rPr>
    </w:lvl>
    <w:lvl w:ilvl="4" w:tplc="0C0A0003" w:tentative="1">
      <w:start w:val="1"/>
      <w:numFmt w:val="bullet"/>
      <w:lvlText w:val="o"/>
      <w:lvlJc w:val="left"/>
      <w:pPr>
        <w:ind w:left="4240" w:hanging="360"/>
      </w:pPr>
      <w:rPr>
        <w:rFonts w:ascii="Courier New" w:hAnsi="Courier New" w:cs="Courier New" w:hint="default"/>
      </w:rPr>
    </w:lvl>
    <w:lvl w:ilvl="5" w:tplc="0C0A0005" w:tentative="1">
      <w:start w:val="1"/>
      <w:numFmt w:val="bullet"/>
      <w:lvlText w:val=""/>
      <w:lvlJc w:val="left"/>
      <w:pPr>
        <w:ind w:left="4960" w:hanging="360"/>
      </w:pPr>
      <w:rPr>
        <w:rFonts w:ascii="Wingdings" w:hAnsi="Wingdings" w:hint="default"/>
      </w:rPr>
    </w:lvl>
    <w:lvl w:ilvl="6" w:tplc="0C0A0001" w:tentative="1">
      <w:start w:val="1"/>
      <w:numFmt w:val="bullet"/>
      <w:lvlText w:val=""/>
      <w:lvlJc w:val="left"/>
      <w:pPr>
        <w:ind w:left="5680" w:hanging="360"/>
      </w:pPr>
      <w:rPr>
        <w:rFonts w:ascii="Symbol" w:hAnsi="Symbol" w:hint="default"/>
      </w:rPr>
    </w:lvl>
    <w:lvl w:ilvl="7" w:tplc="0C0A0003" w:tentative="1">
      <w:start w:val="1"/>
      <w:numFmt w:val="bullet"/>
      <w:lvlText w:val="o"/>
      <w:lvlJc w:val="left"/>
      <w:pPr>
        <w:ind w:left="6400" w:hanging="360"/>
      </w:pPr>
      <w:rPr>
        <w:rFonts w:ascii="Courier New" w:hAnsi="Courier New" w:cs="Courier New" w:hint="default"/>
      </w:rPr>
    </w:lvl>
    <w:lvl w:ilvl="8" w:tplc="0C0A0005" w:tentative="1">
      <w:start w:val="1"/>
      <w:numFmt w:val="bullet"/>
      <w:lvlText w:val=""/>
      <w:lvlJc w:val="left"/>
      <w:pPr>
        <w:ind w:left="7120" w:hanging="360"/>
      </w:pPr>
      <w:rPr>
        <w:rFonts w:ascii="Wingdings" w:hAnsi="Wingdings" w:hint="default"/>
      </w:rPr>
    </w:lvl>
  </w:abstractNum>
  <w:abstractNum w:abstractNumId="28" w15:restartNumberingAfterBreak="0">
    <w:nsid w:val="54FC7EAA"/>
    <w:multiLevelType w:val="hybridMultilevel"/>
    <w:tmpl w:val="2A929C4A"/>
    <w:lvl w:ilvl="0" w:tplc="4BAEC76E">
      <w:start w:val="1"/>
      <w:numFmt w:val="bullet"/>
      <w:lvlText w:val=""/>
      <w:lvlPicBulletId w:val="1"/>
      <w:lvlJc w:val="left"/>
      <w:pPr>
        <w:tabs>
          <w:tab w:val="num" w:pos="720"/>
        </w:tabs>
        <w:ind w:left="720" w:hanging="360"/>
      </w:pPr>
      <w:rPr>
        <w:rFonts w:ascii="Symbol" w:hAnsi="Symbol" w:hint="default"/>
      </w:rPr>
    </w:lvl>
    <w:lvl w:ilvl="1" w:tplc="55DC5F82" w:tentative="1">
      <w:start w:val="1"/>
      <w:numFmt w:val="bullet"/>
      <w:lvlText w:val=""/>
      <w:lvlJc w:val="left"/>
      <w:pPr>
        <w:tabs>
          <w:tab w:val="num" w:pos="1440"/>
        </w:tabs>
        <w:ind w:left="1440" w:hanging="360"/>
      </w:pPr>
      <w:rPr>
        <w:rFonts w:ascii="Symbol" w:hAnsi="Symbol" w:hint="default"/>
      </w:rPr>
    </w:lvl>
    <w:lvl w:ilvl="2" w:tplc="5BCC258E" w:tentative="1">
      <w:start w:val="1"/>
      <w:numFmt w:val="bullet"/>
      <w:lvlText w:val=""/>
      <w:lvlJc w:val="left"/>
      <w:pPr>
        <w:tabs>
          <w:tab w:val="num" w:pos="2160"/>
        </w:tabs>
        <w:ind w:left="2160" w:hanging="360"/>
      </w:pPr>
      <w:rPr>
        <w:rFonts w:ascii="Symbol" w:hAnsi="Symbol" w:hint="default"/>
      </w:rPr>
    </w:lvl>
    <w:lvl w:ilvl="3" w:tplc="01A67F50" w:tentative="1">
      <w:start w:val="1"/>
      <w:numFmt w:val="bullet"/>
      <w:lvlText w:val=""/>
      <w:lvlJc w:val="left"/>
      <w:pPr>
        <w:tabs>
          <w:tab w:val="num" w:pos="2880"/>
        </w:tabs>
        <w:ind w:left="2880" w:hanging="360"/>
      </w:pPr>
      <w:rPr>
        <w:rFonts w:ascii="Symbol" w:hAnsi="Symbol" w:hint="default"/>
      </w:rPr>
    </w:lvl>
    <w:lvl w:ilvl="4" w:tplc="B478E820" w:tentative="1">
      <w:start w:val="1"/>
      <w:numFmt w:val="bullet"/>
      <w:lvlText w:val=""/>
      <w:lvlJc w:val="left"/>
      <w:pPr>
        <w:tabs>
          <w:tab w:val="num" w:pos="3600"/>
        </w:tabs>
        <w:ind w:left="3600" w:hanging="360"/>
      </w:pPr>
      <w:rPr>
        <w:rFonts w:ascii="Symbol" w:hAnsi="Symbol" w:hint="default"/>
      </w:rPr>
    </w:lvl>
    <w:lvl w:ilvl="5" w:tplc="91C0DA06" w:tentative="1">
      <w:start w:val="1"/>
      <w:numFmt w:val="bullet"/>
      <w:lvlText w:val=""/>
      <w:lvlJc w:val="left"/>
      <w:pPr>
        <w:tabs>
          <w:tab w:val="num" w:pos="4320"/>
        </w:tabs>
        <w:ind w:left="4320" w:hanging="360"/>
      </w:pPr>
      <w:rPr>
        <w:rFonts w:ascii="Symbol" w:hAnsi="Symbol" w:hint="default"/>
      </w:rPr>
    </w:lvl>
    <w:lvl w:ilvl="6" w:tplc="B27A840C" w:tentative="1">
      <w:start w:val="1"/>
      <w:numFmt w:val="bullet"/>
      <w:lvlText w:val=""/>
      <w:lvlJc w:val="left"/>
      <w:pPr>
        <w:tabs>
          <w:tab w:val="num" w:pos="5040"/>
        </w:tabs>
        <w:ind w:left="5040" w:hanging="360"/>
      </w:pPr>
      <w:rPr>
        <w:rFonts w:ascii="Symbol" w:hAnsi="Symbol" w:hint="default"/>
      </w:rPr>
    </w:lvl>
    <w:lvl w:ilvl="7" w:tplc="1FA41D0E" w:tentative="1">
      <w:start w:val="1"/>
      <w:numFmt w:val="bullet"/>
      <w:lvlText w:val=""/>
      <w:lvlJc w:val="left"/>
      <w:pPr>
        <w:tabs>
          <w:tab w:val="num" w:pos="5760"/>
        </w:tabs>
        <w:ind w:left="5760" w:hanging="360"/>
      </w:pPr>
      <w:rPr>
        <w:rFonts w:ascii="Symbol" w:hAnsi="Symbol" w:hint="default"/>
      </w:rPr>
    </w:lvl>
    <w:lvl w:ilvl="8" w:tplc="E38C14FA"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6123524"/>
    <w:multiLevelType w:val="hybridMultilevel"/>
    <w:tmpl w:val="CBBEE4D6"/>
    <w:lvl w:ilvl="0" w:tplc="CB96EBF8">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58AF6F58"/>
    <w:multiLevelType w:val="hybridMultilevel"/>
    <w:tmpl w:val="D6F0721E"/>
    <w:lvl w:ilvl="0" w:tplc="C870F53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1" w15:restartNumberingAfterBreak="0">
    <w:nsid w:val="5B4B275F"/>
    <w:multiLevelType w:val="hybridMultilevel"/>
    <w:tmpl w:val="4942D514"/>
    <w:lvl w:ilvl="0" w:tplc="7AC41A64">
      <w:start w:val="4"/>
      <w:numFmt w:val="bullet"/>
      <w:lvlText w:val="-"/>
      <w:lvlJc w:val="left"/>
      <w:pPr>
        <w:ind w:left="1068" w:hanging="360"/>
      </w:pPr>
      <w:rPr>
        <w:rFonts w:ascii="Calibri" w:eastAsia="Times New Roman"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2" w15:restartNumberingAfterBreak="0">
    <w:nsid w:val="5B936B4C"/>
    <w:multiLevelType w:val="multilevel"/>
    <w:tmpl w:val="729C5EBE"/>
    <w:lvl w:ilvl="0">
      <w:start w:val="23"/>
      <w:numFmt w:val="decimal"/>
      <w:lvlText w:val="%1"/>
      <w:lvlJc w:val="left"/>
      <w:pPr>
        <w:ind w:left="1945" w:hanging="992"/>
      </w:pPr>
      <w:rPr>
        <w:rFonts w:hint="default"/>
        <w:lang w:val="es-ES" w:eastAsia="en-US" w:bidi="ar-SA"/>
      </w:rPr>
    </w:lvl>
    <w:lvl w:ilvl="1">
      <w:start w:val="2"/>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numFmt w:val="bullet"/>
      <w:lvlText w:val="•"/>
      <w:lvlJc w:val="left"/>
      <w:pPr>
        <w:ind w:left="3975" w:hanging="992"/>
      </w:pPr>
      <w:rPr>
        <w:rFonts w:hint="default"/>
        <w:lang w:val="es-ES" w:eastAsia="en-US" w:bidi="ar-SA"/>
      </w:rPr>
    </w:lvl>
    <w:lvl w:ilvl="4">
      <w:numFmt w:val="bullet"/>
      <w:lvlText w:val="•"/>
      <w:lvlJc w:val="left"/>
      <w:pPr>
        <w:ind w:left="4654" w:hanging="992"/>
      </w:pPr>
      <w:rPr>
        <w:rFonts w:hint="default"/>
        <w:lang w:val="es-ES" w:eastAsia="en-US" w:bidi="ar-SA"/>
      </w:rPr>
    </w:lvl>
    <w:lvl w:ilvl="5">
      <w:numFmt w:val="bullet"/>
      <w:lvlText w:val="•"/>
      <w:lvlJc w:val="left"/>
      <w:pPr>
        <w:ind w:left="5333" w:hanging="992"/>
      </w:pPr>
      <w:rPr>
        <w:rFonts w:hint="default"/>
        <w:lang w:val="es-ES" w:eastAsia="en-US" w:bidi="ar-SA"/>
      </w:rPr>
    </w:lvl>
    <w:lvl w:ilvl="6">
      <w:numFmt w:val="bullet"/>
      <w:lvlText w:val="•"/>
      <w:lvlJc w:val="left"/>
      <w:pPr>
        <w:ind w:left="6011" w:hanging="992"/>
      </w:pPr>
      <w:rPr>
        <w:rFonts w:hint="default"/>
        <w:lang w:val="es-ES" w:eastAsia="en-US" w:bidi="ar-SA"/>
      </w:rPr>
    </w:lvl>
    <w:lvl w:ilvl="7">
      <w:numFmt w:val="bullet"/>
      <w:lvlText w:val="•"/>
      <w:lvlJc w:val="left"/>
      <w:pPr>
        <w:ind w:left="6690" w:hanging="992"/>
      </w:pPr>
      <w:rPr>
        <w:rFonts w:hint="default"/>
        <w:lang w:val="es-ES" w:eastAsia="en-US" w:bidi="ar-SA"/>
      </w:rPr>
    </w:lvl>
    <w:lvl w:ilvl="8">
      <w:numFmt w:val="bullet"/>
      <w:lvlText w:val="•"/>
      <w:lvlJc w:val="left"/>
      <w:pPr>
        <w:ind w:left="7369" w:hanging="992"/>
      </w:pPr>
      <w:rPr>
        <w:rFonts w:hint="default"/>
        <w:lang w:val="es-ES" w:eastAsia="en-US" w:bidi="ar-SA"/>
      </w:rPr>
    </w:lvl>
  </w:abstractNum>
  <w:abstractNum w:abstractNumId="33" w15:restartNumberingAfterBreak="0">
    <w:nsid w:val="5E7B5D00"/>
    <w:multiLevelType w:val="hybridMultilevel"/>
    <w:tmpl w:val="64604A48"/>
    <w:lvl w:ilvl="0" w:tplc="7AC41A64">
      <w:start w:val="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112694"/>
    <w:multiLevelType w:val="hybridMultilevel"/>
    <w:tmpl w:val="86087EE4"/>
    <w:lvl w:ilvl="0" w:tplc="7AC41A64">
      <w:start w:val="4"/>
      <w:numFmt w:val="bullet"/>
      <w:lvlText w:val="-"/>
      <w:lvlJc w:val="left"/>
      <w:pPr>
        <w:ind w:left="1530" w:hanging="360"/>
      </w:pPr>
      <w:rPr>
        <w:rFonts w:ascii="Calibri" w:eastAsia="Times New Roman" w:hAnsi="Calibri" w:cs="Calibri" w:hint="default"/>
      </w:rPr>
    </w:lvl>
    <w:lvl w:ilvl="1" w:tplc="0C0A0003" w:tentative="1">
      <w:start w:val="1"/>
      <w:numFmt w:val="bullet"/>
      <w:lvlText w:val="o"/>
      <w:lvlJc w:val="left"/>
      <w:pPr>
        <w:ind w:left="2250" w:hanging="360"/>
      </w:pPr>
      <w:rPr>
        <w:rFonts w:ascii="Courier New" w:hAnsi="Courier New" w:cs="Courier New" w:hint="default"/>
      </w:rPr>
    </w:lvl>
    <w:lvl w:ilvl="2" w:tplc="0C0A0005" w:tentative="1">
      <w:start w:val="1"/>
      <w:numFmt w:val="bullet"/>
      <w:lvlText w:val=""/>
      <w:lvlJc w:val="left"/>
      <w:pPr>
        <w:ind w:left="2970" w:hanging="360"/>
      </w:pPr>
      <w:rPr>
        <w:rFonts w:ascii="Wingdings" w:hAnsi="Wingdings" w:hint="default"/>
      </w:rPr>
    </w:lvl>
    <w:lvl w:ilvl="3" w:tplc="0C0A0001" w:tentative="1">
      <w:start w:val="1"/>
      <w:numFmt w:val="bullet"/>
      <w:lvlText w:val=""/>
      <w:lvlJc w:val="left"/>
      <w:pPr>
        <w:ind w:left="3690" w:hanging="360"/>
      </w:pPr>
      <w:rPr>
        <w:rFonts w:ascii="Symbol" w:hAnsi="Symbol" w:hint="default"/>
      </w:rPr>
    </w:lvl>
    <w:lvl w:ilvl="4" w:tplc="0C0A0003" w:tentative="1">
      <w:start w:val="1"/>
      <w:numFmt w:val="bullet"/>
      <w:lvlText w:val="o"/>
      <w:lvlJc w:val="left"/>
      <w:pPr>
        <w:ind w:left="4410" w:hanging="360"/>
      </w:pPr>
      <w:rPr>
        <w:rFonts w:ascii="Courier New" w:hAnsi="Courier New" w:cs="Courier New" w:hint="default"/>
      </w:rPr>
    </w:lvl>
    <w:lvl w:ilvl="5" w:tplc="0C0A0005" w:tentative="1">
      <w:start w:val="1"/>
      <w:numFmt w:val="bullet"/>
      <w:lvlText w:val=""/>
      <w:lvlJc w:val="left"/>
      <w:pPr>
        <w:ind w:left="5130" w:hanging="360"/>
      </w:pPr>
      <w:rPr>
        <w:rFonts w:ascii="Wingdings" w:hAnsi="Wingdings" w:hint="default"/>
      </w:rPr>
    </w:lvl>
    <w:lvl w:ilvl="6" w:tplc="0C0A0001" w:tentative="1">
      <w:start w:val="1"/>
      <w:numFmt w:val="bullet"/>
      <w:lvlText w:val=""/>
      <w:lvlJc w:val="left"/>
      <w:pPr>
        <w:ind w:left="5850" w:hanging="360"/>
      </w:pPr>
      <w:rPr>
        <w:rFonts w:ascii="Symbol" w:hAnsi="Symbol" w:hint="default"/>
      </w:rPr>
    </w:lvl>
    <w:lvl w:ilvl="7" w:tplc="0C0A0003" w:tentative="1">
      <w:start w:val="1"/>
      <w:numFmt w:val="bullet"/>
      <w:lvlText w:val="o"/>
      <w:lvlJc w:val="left"/>
      <w:pPr>
        <w:ind w:left="6570" w:hanging="360"/>
      </w:pPr>
      <w:rPr>
        <w:rFonts w:ascii="Courier New" w:hAnsi="Courier New" w:cs="Courier New" w:hint="default"/>
      </w:rPr>
    </w:lvl>
    <w:lvl w:ilvl="8" w:tplc="0C0A0005" w:tentative="1">
      <w:start w:val="1"/>
      <w:numFmt w:val="bullet"/>
      <w:lvlText w:val=""/>
      <w:lvlJc w:val="left"/>
      <w:pPr>
        <w:ind w:left="7290" w:hanging="360"/>
      </w:pPr>
      <w:rPr>
        <w:rFonts w:ascii="Wingdings" w:hAnsi="Wingdings" w:hint="default"/>
      </w:rPr>
    </w:lvl>
  </w:abstractNum>
  <w:abstractNum w:abstractNumId="35" w15:restartNumberingAfterBreak="0">
    <w:nsid w:val="61E146A8"/>
    <w:multiLevelType w:val="hybridMultilevel"/>
    <w:tmpl w:val="D56E7C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254790E"/>
    <w:multiLevelType w:val="multilevel"/>
    <w:tmpl w:val="04CA20E2"/>
    <w:lvl w:ilvl="0">
      <w:start w:val="24"/>
      <w:numFmt w:val="decimal"/>
      <w:lvlText w:val="%1"/>
      <w:lvlJc w:val="left"/>
      <w:pPr>
        <w:ind w:left="1945" w:hanging="992"/>
      </w:pPr>
      <w:rPr>
        <w:rFonts w:hint="default"/>
        <w:lang w:val="es-ES" w:eastAsia="en-US" w:bidi="ar-SA"/>
      </w:rPr>
    </w:lvl>
    <w:lvl w:ilvl="1">
      <w:start w:val="3"/>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numFmt w:val="bullet"/>
      <w:lvlText w:val="•"/>
      <w:lvlJc w:val="left"/>
      <w:pPr>
        <w:ind w:left="3975" w:hanging="992"/>
      </w:pPr>
      <w:rPr>
        <w:rFonts w:hint="default"/>
        <w:lang w:val="es-ES" w:eastAsia="en-US" w:bidi="ar-SA"/>
      </w:rPr>
    </w:lvl>
    <w:lvl w:ilvl="4">
      <w:numFmt w:val="bullet"/>
      <w:lvlText w:val="•"/>
      <w:lvlJc w:val="left"/>
      <w:pPr>
        <w:ind w:left="4654" w:hanging="992"/>
      </w:pPr>
      <w:rPr>
        <w:rFonts w:hint="default"/>
        <w:lang w:val="es-ES" w:eastAsia="en-US" w:bidi="ar-SA"/>
      </w:rPr>
    </w:lvl>
    <w:lvl w:ilvl="5">
      <w:numFmt w:val="bullet"/>
      <w:lvlText w:val="•"/>
      <w:lvlJc w:val="left"/>
      <w:pPr>
        <w:ind w:left="5333" w:hanging="992"/>
      </w:pPr>
      <w:rPr>
        <w:rFonts w:hint="default"/>
        <w:lang w:val="es-ES" w:eastAsia="en-US" w:bidi="ar-SA"/>
      </w:rPr>
    </w:lvl>
    <w:lvl w:ilvl="6">
      <w:numFmt w:val="bullet"/>
      <w:lvlText w:val="•"/>
      <w:lvlJc w:val="left"/>
      <w:pPr>
        <w:ind w:left="6011" w:hanging="992"/>
      </w:pPr>
      <w:rPr>
        <w:rFonts w:hint="default"/>
        <w:lang w:val="es-ES" w:eastAsia="en-US" w:bidi="ar-SA"/>
      </w:rPr>
    </w:lvl>
    <w:lvl w:ilvl="7">
      <w:numFmt w:val="bullet"/>
      <w:lvlText w:val="•"/>
      <w:lvlJc w:val="left"/>
      <w:pPr>
        <w:ind w:left="6690" w:hanging="992"/>
      </w:pPr>
      <w:rPr>
        <w:rFonts w:hint="default"/>
        <w:lang w:val="es-ES" w:eastAsia="en-US" w:bidi="ar-SA"/>
      </w:rPr>
    </w:lvl>
    <w:lvl w:ilvl="8">
      <w:numFmt w:val="bullet"/>
      <w:lvlText w:val="•"/>
      <w:lvlJc w:val="left"/>
      <w:pPr>
        <w:ind w:left="7369" w:hanging="992"/>
      </w:pPr>
      <w:rPr>
        <w:rFonts w:hint="default"/>
        <w:lang w:val="es-ES" w:eastAsia="en-US" w:bidi="ar-SA"/>
      </w:rPr>
    </w:lvl>
  </w:abstractNum>
  <w:abstractNum w:abstractNumId="37" w15:restartNumberingAfterBreak="0">
    <w:nsid w:val="62996047"/>
    <w:multiLevelType w:val="hybridMultilevel"/>
    <w:tmpl w:val="1D025C92"/>
    <w:lvl w:ilvl="0" w:tplc="CB96EBF8">
      <w:numFmt w:val="bullet"/>
      <w:lvlText w:val="-"/>
      <w:lvlJc w:val="left"/>
      <w:pPr>
        <w:ind w:left="1068" w:hanging="360"/>
      </w:pPr>
      <w:rPr>
        <w:rFonts w:ascii="Arial" w:eastAsia="Times New Roman" w:hAnsi="Arial" w:cs="Arial" w:hint="default"/>
      </w:rPr>
    </w:lvl>
    <w:lvl w:ilvl="1" w:tplc="7AC41A64">
      <w:start w:val="4"/>
      <w:numFmt w:val="bullet"/>
      <w:lvlText w:val="-"/>
      <w:lvlJc w:val="left"/>
      <w:pPr>
        <w:ind w:left="1788" w:hanging="360"/>
      </w:pPr>
      <w:rPr>
        <w:rFonts w:ascii="Calibri" w:eastAsia="Times New Roman" w:hAnsi="Calibri" w:cs="Calibri" w:hint="default"/>
      </w:rPr>
    </w:lvl>
    <w:lvl w:ilvl="2" w:tplc="A77833B0">
      <w:start w:val="1"/>
      <w:numFmt w:val="lowerLetter"/>
      <w:lvlText w:val="%3)"/>
      <w:lvlJc w:val="left"/>
      <w:pPr>
        <w:ind w:left="2688" w:hanging="360"/>
      </w:pPr>
      <w:rPr>
        <w:rFonts w:hint="default"/>
      </w:r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641659BB"/>
    <w:multiLevelType w:val="hybridMultilevel"/>
    <w:tmpl w:val="C472BC9E"/>
    <w:lvl w:ilvl="0" w:tplc="452E8B92">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9" w15:restartNumberingAfterBreak="0">
    <w:nsid w:val="6B254223"/>
    <w:multiLevelType w:val="multilevel"/>
    <w:tmpl w:val="13C4BD28"/>
    <w:lvl w:ilvl="0">
      <w:start w:val="20"/>
      <w:numFmt w:val="decimal"/>
      <w:lvlText w:val="%1"/>
      <w:lvlJc w:val="left"/>
      <w:pPr>
        <w:ind w:left="1945" w:hanging="992"/>
      </w:pPr>
      <w:rPr>
        <w:rFonts w:hint="default"/>
        <w:lang w:val="es-ES" w:eastAsia="en-US" w:bidi="ar-SA"/>
      </w:rPr>
    </w:lvl>
    <w:lvl w:ilvl="1">
      <w:start w:val="1"/>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numFmt w:val="bullet"/>
      <w:lvlText w:val="•"/>
      <w:lvlJc w:val="left"/>
      <w:pPr>
        <w:ind w:left="3975" w:hanging="992"/>
      </w:pPr>
      <w:rPr>
        <w:rFonts w:hint="default"/>
        <w:lang w:val="es-ES" w:eastAsia="en-US" w:bidi="ar-SA"/>
      </w:rPr>
    </w:lvl>
    <w:lvl w:ilvl="4">
      <w:numFmt w:val="bullet"/>
      <w:lvlText w:val="•"/>
      <w:lvlJc w:val="left"/>
      <w:pPr>
        <w:ind w:left="4654" w:hanging="992"/>
      </w:pPr>
      <w:rPr>
        <w:rFonts w:hint="default"/>
        <w:lang w:val="es-ES" w:eastAsia="en-US" w:bidi="ar-SA"/>
      </w:rPr>
    </w:lvl>
    <w:lvl w:ilvl="5">
      <w:numFmt w:val="bullet"/>
      <w:lvlText w:val="•"/>
      <w:lvlJc w:val="left"/>
      <w:pPr>
        <w:ind w:left="5333" w:hanging="992"/>
      </w:pPr>
      <w:rPr>
        <w:rFonts w:hint="default"/>
        <w:lang w:val="es-ES" w:eastAsia="en-US" w:bidi="ar-SA"/>
      </w:rPr>
    </w:lvl>
    <w:lvl w:ilvl="6">
      <w:numFmt w:val="bullet"/>
      <w:lvlText w:val="•"/>
      <w:lvlJc w:val="left"/>
      <w:pPr>
        <w:ind w:left="6011" w:hanging="992"/>
      </w:pPr>
      <w:rPr>
        <w:rFonts w:hint="default"/>
        <w:lang w:val="es-ES" w:eastAsia="en-US" w:bidi="ar-SA"/>
      </w:rPr>
    </w:lvl>
    <w:lvl w:ilvl="7">
      <w:numFmt w:val="bullet"/>
      <w:lvlText w:val="•"/>
      <w:lvlJc w:val="left"/>
      <w:pPr>
        <w:ind w:left="6690" w:hanging="992"/>
      </w:pPr>
      <w:rPr>
        <w:rFonts w:hint="default"/>
        <w:lang w:val="es-ES" w:eastAsia="en-US" w:bidi="ar-SA"/>
      </w:rPr>
    </w:lvl>
    <w:lvl w:ilvl="8">
      <w:numFmt w:val="bullet"/>
      <w:lvlText w:val="•"/>
      <w:lvlJc w:val="left"/>
      <w:pPr>
        <w:ind w:left="7369" w:hanging="992"/>
      </w:pPr>
      <w:rPr>
        <w:rFonts w:hint="default"/>
        <w:lang w:val="es-ES" w:eastAsia="en-US" w:bidi="ar-SA"/>
      </w:rPr>
    </w:lvl>
  </w:abstractNum>
  <w:abstractNum w:abstractNumId="40" w15:restartNumberingAfterBreak="0">
    <w:nsid w:val="6CCD348C"/>
    <w:multiLevelType w:val="multilevel"/>
    <w:tmpl w:val="600ACAD4"/>
    <w:lvl w:ilvl="0">
      <w:start w:val="21"/>
      <w:numFmt w:val="decimal"/>
      <w:lvlText w:val="%1"/>
      <w:lvlJc w:val="left"/>
      <w:pPr>
        <w:ind w:left="1945" w:hanging="992"/>
      </w:pPr>
      <w:rPr>
        <w:rFonts w:hint="default"/>
        <w:lang w:val="es-ES" w:eastAsia="en-US" w:bidi="ar-SA"/>
      </w:rPr>
    </w:lvl>
    <w:lvl w:ilvl="1">
      <w:start w:val="2"/>
      <w:numFmt w:val="decimal"/>
      <w:lvlText w:val="%1.%2"/>
      <w:lvlJc w:val="left"/>
      <w:pPr>
        <w:ind w:left="1945" w:hanging="992"/>
      </w:pPr>
      <w:rPr>
        <w:rFonts w:hint="default"/>
        <w:lang w:val="es-ES" w:eastAsia="en-US" w:bidi="ar-SA"/>
      </w:rPr>
    </w:lvl>
    <w:lvl w:ilvl="2">
      <w:start w:val="1"/>
      <w:numFmt w:val="decimal"/>
      <w:lvlText w:val="%1.%2.%3."/>
      <w:lvlJc w:val="left"/>
      <w:pPr>
        <w:ind w:left="1945" w:hanging="992"/>
      </w:pPr>
      <w:rPr>
        <w:rFonts w:ascii="Arial" w:eastAsia="Arial" w:hAnsi="Arial" w:cs="Arial" w:hint="default"/>
        <w:b w:val="0"/>
        <w:bCs w:val="0"/>
        <w:i w:val="0"/>
        <w:iCs w:val="0"/>
        <w:spacing w:val="-3"/>
        <w:w w:val="100"/>
        <w:sz w:val="22"/>
        <w:szCs w:val="22"/>
        <w:lang w:val="es-ES" w:eastAsia="en-US" w:bidi="ar-SA"/>
      </w:rPr>
    </w:lvl>
    <w:lvl w:ilvl="3">
      <w:numFmt w:val="bullet"/>
      <w:lvlText w:val="•"/>
      <w:lvlJc w:val="left"/>
      <w:pPr>
        <w:ind w:left="3975" w:hanging="992"/>
      </w:pPr>
      <w:rPr>
        <w:rFonts w:hint="default"/>
        <w:lang w:val="es-ES" w:eastAsia="en-US" w:bidi="ar-SA"/>
      </w:rPr>
    </w:lvl>
    <w:lvl w:ilvl="4">
      <w:numFmt w:val="bullet"/>
      <w:lvlText w:val="•"/>
      <w:lvlJc w:val="left"/>
      <w:pPr>
        <w:ind w:left="4654" w:hanging="992"/>
      </w:pPr>
      <w:rPr>
        <w:rFonts w:hint="default"/>
        <w:lang w:val="es-ES" w:eastAsia="en-US" w:bidi="ar-SA"/>
      </w:rPr>
    </w:lvl>
    <w:lvl w:ilvl="5">
      <w:numFmt w:val="bullet"/>
      <w:lvlText w:val="•"/>
      <w:lvlJc w:val="left"/>
      <w:pPr>
        <w:ind w:left="5333" w:hanging="992"/>
      </w:pPr>
      <w:rPr>
        <w:rFonts w:hint="default"/>
        <w:lang w:val="es-ES" w:eastAsia="en-US" w:bidi="ar-SA"/>
      </w:rPr>
    </w:lvl>
    <w:lvl w:ilvl="6">
      <w:numFmt w:val="bullet"/>
      <w:lvlText w:val="•"/>
      <w:lvlJc w:val="left"/>
      <w:pPr>
        <w:ind w:left="6011" w:hanging="992"/>
      </w:pPr>
      <w:rPr>
        <w:rFonts w:hint="default"/>
        <w:lang w:val="es-ES" w:eastAsia="en-US" w:bidi="ar-SA"/>
      </w:rPr>
    </w:lvl>
    <w:lvl w:ilvl="7">
      <w:numFmt w:val="bullet"/>
      <w:lvlText w:val="•"/>
      <w:lvlJc w:val="left"/>
      <w:pPr>
        <w:ind w:left="6690" w:hanging="992"/>
      </w:pPr>
      <w:rPr>
        <w:rFonts w:hint="default"/>
        <w:lang w:val="es-ES" w:eastAsia="en-US" w:bidi="ar-SA"/>
      </w:rPr>
    </w:lvl>
    <w:lvl w:ilvl="8">
      <w:numFmt w:val="bullet"/>
      <w:lvlText w:val="•"/>
      <w:lvlJc w:val="left"/>
      <w:pPr>
        <w:ind w:left="7369" w:hanging="992"/>
      </w:pPr>
      <w:rPr>
        <w:rFonts w:hint="default"/>
        <w:lang w:val="es-ES" w:eastAsia="en-US" w:bidi="ar-SA"/>
      </w:rPr>
    </w:lvl>
  </w:abstractNum>
  <w:abstractNum w:abstractNumId="41" w15:restartNumberingAfterBreak="0">
    <w:nsid w:val="724D5766"/>
    <w:multiLevelType w:val="hybridMultilevel"/>
    <w:tmpl w:val="71AA0B78"/>
    <w:lvl w:ilvl="0" w:tplc="70CEF17C">
      <w:start w:val="1"/>
      <w:numFmt w:val="bullet"/>
      <w:lvlText w:val=""/>
      <w:lvlPicBulletId w:val="0"/>
      <w:lvlJc w:val="left"/>
      <w:pPr>
        <w:tabs>
          <w:tab w:val="num" w:pos="720"/>
        </w:tabs>
        <w:ind w:left="720" w:hanging="360"/>
      </w:pPr>
      <w:rPr>
        <w:rFonts w:ascii="Symbol" w:hAnsi="Symbol" w:hint="default"/>
      </w:rPr>
    </w:lvl>
    <w:lvl w:ilvl="1" w:tplc="D25CB21C" w:tentative="1">
      <w:start w:val="1"/>
      <w:numFmt w:val="bullet"/>
      <w:lvlText w:val=""/>
      <w:lvlJc w:val="left"/>
      <w:pPr>
        <w:tabs>
          <w:tab w:val="num" w:pos="1440"/>
        </w:tabs>
        <w:ind w:left="1440" w:hanging="360"/>
      </w:pPr>
      <w:rPr>
        <w:rFonts w:ascii="Symbol" w:hAnsi="Symbol" w:hint="default"/>
      </w:rPr>
    </w:lvl>
    <w:lvl w:ilvl="2" w:tplc="4D02D374" w:tentative="1">
      <w:start w:val="1"/>
      <w:numFmt w:val="bullet"/>
      <w:lvlText w:val=""/>
      <w:lvlJc w:val="left"/>
      <w:pPr>
        <w:tabs>
          <w:tab w:val="num" w:pos="2160"/>
        </w:tabs>
        <w:ind w:left="2160" w:hanging="360"/>
      </w:pPr>
      <w:rPr>
        <w:rFonts w:ascii="Symbol" w:hAnsi="Symbol" w:hint="default"/>
      </w:rPr>
    </w:lvl>
    <w:lvl w:ilvl="3" w:tplc="8AB81CEC" w:tentative="1">
      <w:start w:val="1"/>
      <w:numFmt w:val="bullet"/>
      <w:lvlText w:val=""/>
      <w:lvlJc w:val="left"/>
      <w:pPr>
        <w:tabs>
          <w:tab w:val="num" w:pos="2880"/>
        </w:tabs>
        <w:ind w:left="2880" w:hanging="360"/>
      </w:pPr>
      <w:rPr>
        <w:rFonts w:ascii="Symbol" w:hAnsi="Symbol" w:hint="default"/>
      </w:rPr>
    </w:lvl>
    <w:lvl w:ilvl="4" w:tplc="FB1E4A96" w:tentative="1">
      <w:start w:val="1"/>
      <w:numFmt w:val="bullet"/>
      <w:lvlText w:val=""/>
      <w:lvlJc w:val="left"/>
      <w:pPr>
        <w:tabs>
          <w:tab w:val="num" w:pos="3600"/>
        </w:tabs>
        <w:ind w:left="3600" w:hanging="360"/>
      </w:pPr>
      <w:rPr>
        <w:rFonts w:ascii="Symbol" w:hAnsi="Symbol" w:hint="default"/>
      </w:rPr>
    </w:lvl>
    <w:lvl w:ilvl="5" w:tplc="ABBA81A2" w:tentative="1">
      <w:start w:val="1"/>
      <w:numFmt w:val="bullet"/>
      <w:lvlText w:val=""/>
      <w:lvlJc w:val="left"/>
      <w:pPr>
        <w:tabs>
          <w:tab w:val="num" w:pos="4320"/>
        </w:tabs>
        <w:ind w:left="4320" w:hanging="360"/>
      </w:pPr>
      <w:rPr>
        <w:rFonts w:ascii="Symbol" w:hAnsi="Symbol" w:hint="default"/>
      </w:rPr>
    </w:lvl>
    <w:lvl w:ilvl="6" w:tplc="9B82721E" w:tentative="1">
      <w:start w:val="1"/>
      <w:numFmt w:val="bullet"/>
      <w:lvlText w:val=""/>
      <w:lvlJc w:val="left"/>
      <w:pPr>
        <w:tabs>
          <w:tab w:val="num" w:pos="5040"/>
        </w:tabs>
        <w:ind w:left="5040" w:hanging="360"/>
      </w:pPr>
      <w:rPr>
        <w:rFonts w:ascii="Symbol" w:hAnsi="Symbol" w:hint="default"/>
      </w:rPr>
    </w:lvl>
    <w:lvl w:ilvl="7" w:tplc="438CB1AE" w:tentative="1">
      <w:start w:val="1"/>
      <w:numFmt w:val="bullet"/>
      <w:lvlText w:val=""/>
      <w:lvlJc w:val="left"/>
      <w:pPr>
        <w:tabs>
          <w:tab w:val="num" w:pos="5760"/>
        </w:tabs>
        <w:ind w:left="5760" w:hanging="360"/>
      </w:pPr>
      <w:rPr>
        <w:rFonts w:ascii="Symbol" w:hAnsi="Symbol" w:hint="default"/>
      </w:rPr>
    </w:lvl>
    <w:lvl w:ilvl="8" w:tplc="06F2EC38" w:tentative="1">
      <w:start w:val="1"/>
      <w:numFmt w:val="bullet"/>
      <w:lvlText w:val=""/>
      <w:lvlJc w:val="left"/>
      <w:pPr>
        <w:tabs>
          <w:tab w:val="num" w:pos="6480"/>
        </w:tabs>
        <w:ind w:left="6480" w:hanging="360"/>
      </w:pPr>
      <w:rPr>
        <w:rFonts w:ascii="Symbol" w:hAnsi="Symbol" w:hint="default"/>
      </w:rPr>
    </w:lvl>
  </w:abstractNum>
  <w:abstractNum w:abstractNumId="42" w15:restartNumberingAfterBreak="0">
    <w:nsid w:val="73583A83"/>
    <w:multiLevelType w:val="hybridMultilevel"/>
    <w:tmpl w:val="E11A3BDE"/>
    <w:lvl w:ilvl="0" w:tplc="7AC41A64">
      <w:start w:val="4"/>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3" w15:restartNumberingAfterBreak="0">
    <w:nsid w:val="74692B86"/>
    <w:multiLevelType w:val="hybridMultilevel"/>
    <w:tmpl w:val="00064CC0"/>
    <w:lvl w:ilvl="0" w:tplc="CB96EBF8">
      <w:numFmt w:val="bullet"/>
      <w:lvlText w:val="-"/>
      <w:lvlJc w:val="left"/>
      <w:pPr>
        <w:ind w:left="720" w:hanging="360"/>
      </w:pPr>
      <w:rPr>
        <w:rFonts w:ascii="Arial" w:eastAsia="Times New Roman" w:hAnsi="Arial" w:cs="Arial"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A2C40A7"/>
    <w:multiLevelType w:val="hybridMultilevel"/>
    <w:tmpl w:val="8048E43A"/>
    <w:lvl w:ilvl="0" w:tplc="4DE81FDC">
      <w:start w:val="5"/>
      <w:numFmt w:val="bullet"/>
      <w:lvlText w:val="•"/>
      <w:lvlJc w:val="left"/>
      <w:pPr>
        <w:ind w:left="1413" w:hanging="705"/>
      </w:pPr>
      <w:rPr>
        <w:rFonts w:ascii="Calibri" w:eastAsiaTheme="minorHAnsi" w:hAnsi="Calibri" w:cstheme="minorBid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5" w15:restartNumberingAfterBreak="0">
    <w:nsid w:val="7ABC5696"/>
    <w:multiLevelType w:val="hybridMultilevel"/>
    <w:tmpl w:val="F0826088"/>
    <w:lvl w:ilvl="0" w:tplc="B882DF48">
      <w:start w:val="1"/>
      <w:numFmt w:val="decimal"/>
      <w:lvlText w:val="%1."/>
      <w:lvlJc w:val="left"/>
      <w:pPr>
        <w:ind w:left="4678" w:hanging="708"/>
      </w:pPr>
      <w:rPr>
        <w:rFonts w:ascii="Arial" w:eastAsia="Arial" w:hAnsi="Arial" w:cs="Arial" w:hint="default"/>
        <w:b/>
        <w:bCs/>
        <w:i w:val="0"/>
        <w:iCs w:val="0"/>
        <w:spacing w:val="-1"/>
        <w:w w:val="100"/>
        <w:sz w:val="22"/>
        <w:szCs w:val="22"/>
        <w:lang w:val="es-ES" w:eastAsia="en-US" w:bidi="ar-SA"/>
      </w:rPr>
    </w:lvl>
    <w:lvl w:ilvl="1" w:tplc="482AE5C0">
      <w:numFmt w:val="bullet"/>
      <w:lvlText w:val="•"/>
      <w:lvlJc w:val="left"/>
      <w:pPr>
        <w:ind w:left="5478" w:hanging="708"/>
      </w:pPr>
      <w:rPr>
        <w:rFonts w:hint="default"/>
        <w:lang w:val="es-ES" w:eastAsia="en-US" w:bidi="ar-SA"/>
      </w:rPr>
    </w:lvl>
    <w:lvl w:ilvl="2" w:tplc="8AE4E6EE">
      <w:numFmt w:val="bullet"/>
      <w:lvlText w:val="•"/>
      <w:lvlJc w:val="left"/>
      <w:pPr>
        <w:ind w:left="6269" w:hanging="708"/>
      </w:pPr>
      <w:rPr>
        <w:rFonts w:hint="default"/>
        <w:lang w:val="es-ES" w:eastAsia="en-US" w:bidi="ar-SA"/>
      </w:rPr>
    </w:lvl>
    <w:lvl w:ilvl="3" w:tplc="B61CC0D4">
      <w:numFmt w:val="bullet"/>
      <w:lvlText w:val="•"/>
      <w:lvlJc w:val="left"/>
      <w:pPr>
        <w:ind w:left="7059" w:hanging="708"/>
      </w:pPr>
      <w:rPr>
        <w:rFonts w:hint="default"/>
        <w:lang w:val="es-ES" w:eastAsia="en-US" w:bidi="ar-SA"/>
      </w:rPr>
    </w:lvl>
    <w:lvl w:ilvl="4" w:tplc="F51E00A8">
      <w:numFmt w:val="bullet"/>
      <w:lvlText w:val="•"/>
      <w:lvlJc w:val="left"/>
      <w:pPr>
        <w:ind w:left="7850" w:hanging="708"/>
      </w:pPr>
      <w:rPr>
        <w:rFonts w:hint="default"/>
        <w:lang w:val="es-ES" w:eastAsia="en-US" w:bidi="ar-SA"/>
      </w:rPr>
    </w:lvl>
    <w:lvl w:ilvl="5" w:tplc="9E2221BE">
      <w:numFmt w:val="bullet"/>
      <w:lvlText w:val="•"/>
      <w:lvlJc w:val="left"/>
      <w:pPr>
        <w:ind w:left="8641" w:hanging="708"/>
      </w:pPr>
      <w:rPr>
        <w:rFonts w:hint="default"/>
        <w:lang w:val="es-ES" w:eastAsia="en-US" w:bidi="ar-SA"/>
      </w:rPr>
    </w:lvl>
    <w:lvl w:ilvl="6" w:tplc="E0E0938E">
      <w:numFmt w:val="bullet"/>
      <w:lvlText w:val="•"/>
      <w:lvlJc w:val="left"/>
      <w:pPr>
        <w:ind w:left="9431" w:hanging="708"/>
      </w:pPr>
      <w:rPr>
        <w:rFonts w:hint="default"/>
        <w:lang w:val="es-ES" w:eastAsia="en-US" w:bidi="ar-SA"/>
      </w:rPr>
    </w:lvl>
    <w:lvl w:ilvl="7" w:tplc="4570411A">
      <w:numFmt w:val="bullet"/>
      <w:lvlText w:val="•"/>
      <w:lvlJc w:val="left"/>
      <w:pPr>
        <w:ind w:left="10222" w:hanging="708"/>
      </w:pPr>
      <w:rPr>
        <w:rFonts w:hint="default"/>
        <w:lang w:val="es-ES" w:eastAsia="en-US" w:bidi="ar-SA"/>
      </w:rPr>
    </w:lvl>
    <w:lvl w:ilvl="8" w:tplc="CDD4FC68">
      <w:numFmt w:val="bullet"/>
      <w:lvlText w:val="•"/>
      <w:lvlJc w:val="left"/>
      <w:pPr>
        <w:ind w:left="11013" w:hanging="708"/>
      </w:pPr>
      <w:rPr>
        <w:rFonts w:hint="default"/>
        <w:lang w:val="es-ES" w:eastAsia="en-US" w:bidi="ar-SA"/>
      </w:rPr>
    </w:lvl>
  </w:abstractNum>
  <w:abstractNum w:abstractNumId="46" w15:restartNumberingAfterBreak="0">
    <w:nsid w:val="7C4F32A2"/>
    <w:multiLevelType w:val="hybridMultilevel"/>
    <w:tmpl w:val="5B3EBB76"/>
    <w:lvl w:ilvl="0" w:tplc="CB96EBF8">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3"/>
  </w:num>
  <w:num w:numId="2">
    <w:abstractNumId w:val="30"/>
  </w:num>
  <w:num w:numId="3">
    <w:abstractNumId w:val="33"/>
  </w:num>
  <w:num w:numId="4">
    <w:abstractNumId w:val="24"/>
  </w:num>
  <w:num w:numId="5">
    <w:abstractNumId w:val="43"/>
  </w:num>
  <w:num w:numId="6">
    <w:abstractNumId w:val="46"/>
  </w:num>
  <w:num w:numId="7">
    <w:abstractNumId w:val="29"/>
  </w:num>
  <w:num w:numId="8">
    <w:abstractNumId w:val="39"/>
  </w:num>
  <w:num w:numId="9">
    <w:abstractNumId w:val="45"/>
  </w:num>
  <w:num w:numId="10">
    <w:abstractNumId w:val="41"/>
  </w:num>
  <w:num w:numId="11">
    <w:abstractNumId w:val="11"/>
  </w:num>
  <w:num w:numId="12">
    <w:abstractNumId w:val="36"/>
  </w:num>
  <w:num w:numId="13">
    <w:abstractNumId w:val="17"/>
  </w:num>
  <w:num w:numId="14">
    <w:abstractNumId w:val="10"/>
  </w:num>
  <w:num w:numId="15">
    <w:abstractNumId w:val="32"/>
  </w:num>
  <w:num w:numId="16">
    <w:abstractNumId w:val="19"/>
  </w:num>
  <w:num w:numId="17">
    <w:abstractNumId w:val="0"/>
  </w:num>
  <w:num w:numId="18">
    <w:abstractNumId w:val="1"/>
  </w:num>
  <w:num w:numId="19">
    <w:abstractNumId w:val="40"/>
  </w:num>
  <w:num w:numId="20">
    <w:abstractNumId w:val="2"/>
  </w:num>
  <w:num w:numId="21">
    <w:abstractNumId w:val="31"/>
  </w:num>
  <w:num w:numId="22">
    <w:abstractNumId w:val="34"/>
  </w:num>
  <w:num w:numId="23">
    <w:abstractNumId w:val="21"/>
  </w:num>
  <w:num w:numId="24">
    <w:abstractNumId w:val="38"/>
  </w:num>
  <w:num w:numId="25">
    <w:abstractNumId w:val="28"/>
  </w:num>
  <w:num w:numId="26">
    <w:abstractNumId w:val="35"/>
  </w:num>
  <w:num w:numId="27">
    <w:abstractNumId w:val="6"/>
  </w:num>
  <w:num w:numId="28">
    <w:abstractNumId w:val="8"/>
  </w:num>
  <w:num w:numId="29">
    <w:abstractNumId w:val="20"/>
  </w:num>
  <w:num w:numId="30">
    <w:abstractNumId w:val="42"/>
  </w:num>
  <w:num w:numId="31">
    <w:abstractNumId w:val="23"/>
  </w:num>
  <w:num w:numId="32">
    <w:abstractNumId w:val="26"/>
  </w:num>
  <w:num w:numId="33">
    <w:abstractNumId w:val="4"/>
  </w:num>
  <w:num w:numId="34">
    <w:abstractNumId w:val="18"/>
  </w:num>
  <w:num w:numId="35">
    <w:abstractNumId w:val="16"/>
  </w:num>
  <w:num w:numId="36">
    <w:abstractNumId w:val="44"/>
  </w:num>
  <w:num w:numId="37">
    <w:abstractNumId w:val="12"/>
  </w:num>
  <w:num w:numId="38">
    <w:abstractNumId w:val="15"/>
  </w:num>
  <w:num w:numId="39">
    <w:abstractNumId w:val="14"/>
  </w:num>
  <w:num w:numId="40">
    <w:abstractNumId w:val="9"/>
  </w:num>
  <w:num w:numId="41">
    <w:abstractNumId w:val="25"/>
  </w:num>
  <w:num w:numId="42">
    <w:abstractNumId w:val="37"/>
  </w:num>
  <w:num w:numId="43">
    <w:abstractNumId w:val="22"/>
  </w:num>
  <w:num w:numId="44">
    <w:abstractNumId w:val="27"/>
  </w:num>
  <w:num w:numId="45">
    <w:abstractNumId w:val="7"/>
  </w:num>
  <w:num w:numId="46">
    <w:abstractNumId w:val="13"/>
  </w:num>
  <w:num w:numId="47">
    <w:abstractNumId w:val="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11AE"/>
    <w:rsid w:val="00003267"/>
    <w:rsid w:val="00003590"/>
    <w:rsid w:val="00003A9B"/>
    <w:rsid w:val="0000410A"/>
    <w:rsid w:val="000055FE"/>
    <w:rsid w:val="00005AC6"/>
    <w:rsid w:val="00006328"/>
    <w:rsid w:val="00007305"/>
    <w:rsid w:val="00013A58"/>
    <w:rsid w:val="00020DBA"/>
    <w:rsid w:val="00022B3B"/>
    <w:rsid w:val="00024ADF"/>
    <w:rsid w:val="0002541A"/>
    <w:rsid w:val="000256E9"/>
    <w:rsid w:val="00025FD2"/>
    <w:rsid w:val="00027201"/>
    <w:rsid w:val="00034ABE"/>
    <w:rsid w:val="0003508C"/>
    <w:rsid w:val="00035BE4"/>
    <w:rsid w:val="000402E6"/>
    <w:rsid w:val="000407A1"/>
    <w:rsid w:val="0004343C"/>
    <w:rsid w:val="00043CAA"/>
    <w:rsid w:val="0004458D"/>
    <w:rsid w:val="00044815"/>
    <w:rsid w:val="0004637E"/>
    <w:rsid w:val="00046A42"/>
    <w:rsid w:val="00046D0D"/>
    <w:rsid w:val="000576C3"/>
    <w:rsid w:val="000616E8"/>
    <w:rsid w:val="00063486"/>
    <w:rsid w:val="00063AE9"/>
    <w:rsid w:val="00063F54"/>
    <w:rsid w:val="00064066"/>
    <w:rsid w:val="000716EB"/>
    <w:rsid w:val="00075DD6"/>
    <w:rsid w:val="00081738"/>
    <w:rsid w:val="000857E0"/>
    <w:rsid w:val="00086261"/>
    <w:rsid w:val="00087E9E"/>
    <w:rsid w:val="00090FB6"/>
    <w:rsid w:val="00091192"/>
    <w:rsid w:val="00093DCD"/>
    <w:rsid w:val="000947AB"/>
    <w:rsid w:val="00095018"/>
    <w:rsid w:val="00096002"/>
    <w:rsid w:val="00097138"/>
    <w:rsid w:val="000A307E"/>
    <w:rsid w:val="000A4C33"/>
    <w:rsid w:val="000A6539"/>
    <w:rsid w:val="000A7254"/>
    <w:rsid w:val="000B09FF"/>
    <w:rsid w:val="000B1A1A"/>
    <w:rsid w:val="000B3C4F"/>
    <w:rsid w:val="000B7525"/>
    <w:rsid w:val="000C018C"/>
    <w:rsid w:val="000C7A82"/>
    <w:rsid w:val="000D11C1"/>
    <w:rsid w:val="000D2B7D"/>
    <w:rsid w:val="000D36A6"/>
    <w:rsid w:val="000D761A"/>
    <w:rsid w:val="000E06A6"/>
    <w:rsid w:val="000E10CA"/>
    <w:rsid w:val="000E1A11"/>
    <w:rsid w:val="000E25BF"/>
    <w:rsid w:val="000E2B61"/>
    <w:rsid w:val="000E37C1"/>
    <w:rsid w:val="000E4674"/>
    <w:rsid w:val="000E5EF0"/>
    <w:rsid w:val="000E6C68"/>
    <w:rsid w:val="000F0B09"/>
    <w:rsid w:val="000F14BF"/>
    <w:rsid w:val="000F2548"/>
    <w:rsid w:val="000F28F4"/>
    <w:rsid w:val="000F3704"/>
    <w:rsid w:val="000F3D85"/>
    <w:rsid w:val="000F4DA8"/>
    <w:rsid w:val="00100CCD"/>
    <w:rsid w:val="0010152A"/>
    <w:rsid w:val="00102A8F"/>
    <w:rsid w:val="001055C0"/>
    <w:rsid w:val="00107F33"/>
    <w:rsid w:val="00110B3A"/>
    <w:rsid w:val="00111227"/>
    <w:rsid w:val="00111665"/>
    <w:rsid w:val="001151EF"/>
    <w:rsid w:val="001152C5"/>
    <w:rsid w:val="00121F3D"/>
    <w:rsid w:val="00122188"/>
    <w:rsid w:val="0012322A"/>
    <w:rsid w:val="00127840"/>
    <w:rsid w:val="00130E9B"/>
    <w:rsid w:val="00131D19"/>
    <w:rsid w:val="001323C8"/>
    <w:rsid w:val="00132457"/>
    <w:rsid w:val="001331CB"/>
    <w:rsid w:val="00134914"/>
    <w:rsid w:val="00135300"/>
    <w:rsid w:val="0013717E"/>
    <w:rsid w:val="00137435"/>
    <w:rsid w:val="00137CEF"/>
    <w:rsid w:val="001400CA"/>
    <w:rsid w:val="00141ACC"/>
    <w:rsid w:val="001424E5"/>
    <w:rsid w:val="00142A90"/>
    <w:rsid w:val="00144104"/>
    <w:rsid w:val="0014595F"/>
    <w:rsid w:val="001470C1"/>
    <w:rsid w:val="00154346"/>
    <w:rsid w:val="001625FE"/>
    <w:rsid w:val="00162CC2"/>
    <w:rsid w:val="00163BB3"/>
    <w:rsid w:val="00165F0D"/>
    <w:rsid w:val="00175532"/>
    <w:rsid w:val="00177154"/>
    <w:rsid w:val="00177F87"/>
    <w:rsid w:val="001828E0"/>
    <w:rsid w:val="00183F80"/>
    <w:rsid w:val="0018754C"/>
    <w:rsid w:val="001901FD"/>
    <w:rsid w:val="001927A2"/>
    <w:rsid w:val="00195389"/>
    <w:rsid w:val="001955D2"/>
    <w:rsid w:val="00195A49"/>
    <w:rsid w:val="0019600C"/>
    <w:rsid w:val="00197843"/>
    <w:rsid w:val="001A10B6"/>
    <w:rsid w:val="001A2182"/>
    <w:rsid w:val="001A2CE6"/>
    <w:rsid w:val="001A4690"/>
    <w:rsid w:val="001A4885"/>
    <w:rsid w:val="001A5759"/>
    <w:rsid w:val="001A690D"/>
    <w:rsid w:val="001B0C92"/>
    <w:rsid w:val="001B1BD8"/>
    <w:rsid w:val="001B3AED"/>
    <w:rsid w:val="001B6D5E"/>
    <w:rsid w:val="001C0996"/>
    <w:rsid w:val="001C4F11"/>
    <w:rsid w:val="001C6492"/>
    <w:rsid w:val="001C6D52"/>
    <w:rsid w:val="001C6F8B"/>
    <w:rsid w:val="001D09D9"/>
    <w:rsid w:val="001D11E9"/>
    <w:rsid w:val="001D16DA"/>
    <w:rsid w:val="001D2CA0"/>
    <w:rsid w:val="001D3B2B"/>
    <w:rsid w:val="001D5D8C"/>
    <w:rsid w:val="001E2DBB"/>
    <w:rsid w:val="001E30AC"/>
    <w:rsid w:val="001E3360"/>
    <w:rsid w:val="001E7423"/>
    <w:rsid w:val="001F1900"/>
    <w:rsid w:val="001F2026"/>
    <w:rsid w:val="001F388A"/>
    <w:rsid w:val="001F5773"/>
    <w:rsid w:val="001F693B"/>
    <w:rsid w:val="001F6DC0"/>
    <w:rsid w:val="00200C7E"/>
    <w:rsid w:val="00204115"/>
    <w:rsid w:val="00204D31"/>
    <w:rsid w:val="00205699"/>
    <w:rsid w:val="00205C7A"/>
    <w:rsid w:val="00211D5B"/>
    <w:rsid w:val="0021226B"/>
    <w:rsid w:val="002128B1"/>
    <w:rsid w:val="00213D1A"/>
    <w:rsid w:val="0021554D"/>
    <w:rsid w:val="00215ACD"/>
    <w:rsid w:val="0021697C"/>
    <w:rsid w:val="00217F7A"/>
    <w:rsid w:val="0022160F"/>
    <w:rsid w:val="00221A6C"/>
    <w:rsid w:val="002226A5"/>
    <w:rsid w:val="00222DE1"/>
    <w:rsid w:val="00223B32"/>
    <w:rsid w:val="00225095"/>
    <w:rsid w:val="00226981"/>
    <w:rsid w:val="00226FF6"/>
    <w:rsid w:val="002308A0"/>
    <w:rsid w:val="00231712"/>
    <w:rsid w:val="002345CE"/>
    <w:rsid w:val="00237C8A"/>
    <w:rsid w:val="00241737"/>
    <w:rsid w:val="0024193B"/>
    <w:rsid w:val="00241C79"/>
    <w:rsid w:val="00241C80"/>
    <w:rsid w:val="00243347"/>
    <w:rsid w:val="002500C7"/>
    <w:rsid w:val="00251EE0"/>
    <w:rsid w:val="002527B6"/>
    <w:rsid w:val="002559FB"/>
    <w:rsid w:val="002569B1"/>
    <w:rsid w:val="00256A3F"/>
    <w:rsid w:val="00260A9A"/>
    <w:rsid w:val="00261031"/>
    <w:rsid w:val="00263C5F"/>
    <w:rsid w:val="00264312"/>
    <w:rsid w:val="00270109"/>
    <w:rsid w:val="00272A7C"/>
    <w:rsid w:val="00273CA6"/>
    <w:rsid w:val="002748CE"/>
    <w:rsid w:val="002758C5"/>
    <w:rsid w:val="002803A9"/>
    <w:rsid w:val="00282A0A"/>
    <w:rsid w:val="00286FD8"/>
    <w:rsid w:val="0029108D"/>
    <w:rsid w:val="00291489"/>
    <w:rsid w:val="00292875"/>
    <w:rsid w:val="002939A8"/>
    <w:rsid w:val="00293E58"/>
    <w:rsid w:val="002940C3"/>
    <w:rsid w:val="0029529D"/>
    <w:rsid w:val="002965C0"/>
    <w:rsid w:val="0029669C"/>
    <w:rsid w:val="002A089E"/>
    <w:rsid w:val="002A215B"/>
    <w:rsid w:val="002A2909"/>
    <w:rsid w:val="002B09B2"/>
    <w:rsid w:val="002B2F56"/>
    <w:rsid w:val="002B321A"/>
    <w:rsid w:val="002B38D4"/>
    <w:rsid w:val="002B3FAF"/>
    <w:rsid w:val="002B455D"/>
    <w:rsid w:val="002B6BE4"/>
    <w:rsid w:val="002B78BA"/>
    <w:rsid w:val="002C0420"/>
    <w:rsid w:val="002C239A"/>
    <w:rsid w:val="002C39D1"/>
    <w:rsid w:val="002C4352"/>
    <w:rsid w:val="002C5B55"/>
    <w:rsid w:val="002C752A"/>
    <w:rsid w:val="002D0CE7"/>
    <w:rsid w:val="002D23DD"/>
    <w:rsid w:val="002D4A88"/>
    <w:rsid w:val="002D79D7"/>
    <w:rsid w:val="002E0409"/>
    <w:rsid w:val="002E1EB8"/>
    <w:rsid w:val="002E2627"/>
    <w:rsid w:val="002E2642"/>
    <w:rsid w:val="002E6908"/>
    <w:rsid w:val="002F0D10"/>
    <w:rsid w:val="002F1BE3"/>
    <w:rsid w:val="002F4EEA"/>
    <w:rsid w:val="003006D3"/>
    <w:rsid w:val="00302252"/>
    <w:rsid w:val="00303A5F"/>
    <w:rsid w:val="003042E0"/>
    <w:rsid w:val="00307AB2"/>
    <w:rsid w:val="003100C0"/>
    <w:rsid w:val="0031158E"/>
    <w:rsid w:val="0031481E"/>
    <w:rsid w:val="00320F38"/>
    <w:rsid w:val="00324F3A"/>
    <w:rsid w:val="00325632"/>
    <w:rsid w:val="00326F34"/>
    <w:rsid w:val="003310DD"/>
    <w:rsid w:val="003326F0"/>
    <w:rsid w:val="00333250"/>
    <w:rsid w:val="003338A3"/>
    <w:rsid w:val="00333C8F"/>
    <w:rsid w:val="00333E1F"/>
    <w:rsid w:val="0033520F"/>
    <w:rsid w:val="0034042B"/>
    <w:rsid w:val="00342F77"/>
    <w:rsid w:val="0034452B"/>
    <w:rsid w:val="00351820"/>
    <w:rsid w:val="003547A7"/>
    <w:rsid w:val="00354863"/>
    <w:rsid w:val="0035516D"/>
    <w:rsid w:val="00356170"/>
    <w:rsid w:val="00356327"/>
    <w:rsid w:val="00357957"/>
    <w:rsid w:val="00360719"/>
    <w:rsid w:val="00362253"/>
    <w:rsid w:val="00365605"/>
    <w:rsid w:val="00365E4B"/>
    <w:rsid w:val="0036747B"/>
    <w:rsid w:val="00370FFF"/>
    <w:rsid w:val="00371689"/>
    <w:rsid w:val="00371F7C"/>
    <w:rsid w:val="003751E8"/>
    <w:rsid w:val="00376937"/>
    <w:rsid w:val="00376DED"/>
    <w:rsid w:val="003840DF"/>
    <w:rsid w:val="00385E0D"/>
    <w:rsid w:val="00386772"/>
    <w:rsid w:val="00387B5B"/>
    <w:rsid w:val="00394DA7"/>
    <w:rsid w:val="00395C0F"/>
    <w:rsid w:val="00396113"/>
    <w:rsid w:val="00397E2D"/>
    <w:rsid w:val="003A10C3"/>
    <w:rsid w:val="003A2630"/>
    <w:rsid w:val="003A27A4"/>
    <w:rsid w:val="003A5AF3"/>
    <w:rsid w:val="003A6622"/>
    <w:rsid w:val="003A7201"/>
    <w:rsid w:val="003B0D79"/>
    <w:rsid w:val="003B3D07"/>
    <w:rsid w:val="003B4EE8"/>
    <w:rsid w:val="003B70A5"/>
    <w:rsid w:val="003C08A1"/>
    <w:rsid w:val="003C0B33"/>
    <w:rsid w:val="003C118C"/>
    <w:rsid w:val="003C175C"/>
    <w:rsid w:val="003C1AC6"/>
    <w:rsid w:val="003C73A6"/>
    <w:rsid w:val="003C7E70"/>
    <w:rsid w:val="003D2739"/>
    <w:rsid w:val="003D3ADA"/>
    <w:rsid w:val="003D404A"/>
    <w:rsid w:val="003D685F"/>
    <w:rsid w:val="003D7656"/>
    <w:rsid w:val="003E0646"/>
    <w:rsid w:val="003E43FB"/>
    <w:rsid w:val="003E4920"/>
    <w:rsid w:val="003E7162"/>
    <w:rsid w:val="003F597C"/>
    <w:rsid w:val="003F5AA9"/>
    <w:rsid w:val="003F6197"/>
    <w:rsid w:val="00400037"/>
    <w:rsid w:val="0040062B"/>
    <w:rsid w:val="0040100E"/>
    <w:rsid w:val="0040119F"/>
    <w:rsid w:val="004033EA"/>
    <w:rsid w:val="0040346C"/>
    <w:rsid w:val="00405A13"/>
    <w:rsid w:val="004070E2"/>
    <w:rsid w:val="004114D1"/>
    <w:rsid w:val="00411541"/>
    <w:rsid w:val="00411E05"/>
    <w:rsid w:val="00412AFA"/>
    <w:rsid w:val="0042370D"/>
    <w:rsid w:val="004237A9"/>
    <w:rsid w:val="00427FDA"/>
    <w:rsid w:val="00435808"/>
    <w:rsid w:val="00437ACE"/>
    <w:rsid w:val="004412A6"/>
    <w:rsid w:val="00442ACE"/>
    <w:rsid w:val="00443FE8"/>
    <w:rsid w:val="00447417"/>
    <w:rsid w:val="00447884"/>
    <w:rsid w:val="00447EF0"/>
    <w:rsid w:val="0045115E"/>
    <w:rsid w:val="00451942"/>
    <w:rsid w:val="00451A1E"/>
    <w:rsid w:val="00452259"/>
    <w:rsid w:val="00453261"/>
    <w:rsid w:val="00454864"/>
    <w:rsid w:val="004549BA"/>
    <w:rsid w:val="00454F65"/>
    <w:rsid w:val="00454FDE"/>
    <w:rsid w:val="004568FD"/>
    <w:rsid w:val="00456B89"/>
    <w:rsid w:val="00456D79"/>
    <w:rsid w:val="00461BB7"/>
    <w:rsid w:val="00462C4E"/>
    <w:rsid w:val="004638F5"/>
    <w:rsid w:val="004644E8"/>
    <w:rsid w:val="00465C6C"/>
    <w:rsid w:val="004738D8"/>
    <w:rsid w:val="0047415A"/>
    <w:rsid w:val="0047599F"/>
    <w:rsid w:val="0048034E"/>
    <w:rsid w:val="00480643"/>
    <w:rsid w:val="004807BB"/>
    <w:rsid w:val="0048129C"/>
    <w:rsid w:val="0048140C"/>
    <w:rsid w:val="0048461A"/>
    <w:rsid w:val="0048470F"/>
    <w:rsid w:val="00485E6B"/>
    <w:rsid w:val="004915EF"/>
    <w:rsid w:val="00491902"/>
    <w:rsid w:val="00494A08"/>
    <w:rsid w:val="00494B13"/>
    <w:rsid w:val="004951C5"/>
    <w:rsid w:val="004954D3"/>
    <w:rsid w:val="00495563"/>
    <w:rsid w:val="00496E50"/>
    <w:rsid w:val="00497719"/>
    <w:rsid w:val="004A6804"/>
    <w:rsid w:val="004B0F61"/>
    <w:rsid w:val="004B5E0E"/>
    <w:rsid w:val="004B5E23"/>
    <w:rsid w:val="004B7420"/>
    <w:rsid w:val="004C15D7"/>
    <w:rsid w:val="004C25BF"/>
    <w:rsid w:val="004D40B0"/>
    <w:rsid w:val="004E0565"/>
    <w:rsid w:val="004E1CE9"/>
    <w:rsid w:val="004E39B3"/>
    <w:rsid w:val="004E3A47"/>
    <w:rsid w:val="004E3CD7"/>
    <w:rsid w:val="004E514B"/>
    <w:rsid w:val="004E67F0"/>
    <w:rsid w:val="004E7893"/>
    <w:rsid w:val="004F0831"/>
    <w:rsid w:val="004F11D0"/>
    <w:rsid w:val="004F521A"/>
    <w:rsid w:val="0050567D"/>
    <w:rsid w:val="0050600C"/>
    <w:rsid w:val="00510704"/>
    <w:rsid w:val="00511B67"/>
    <w:rsid w:val="0051292A"/>
    <w:rsid w:val="005133ED"/>
    <w:rsid w:val="00514443"/>
    <w:rsid w:val="00514A53"/>
    <w:rsid w:val="005162F3"/>
    <w:rsid w:val="0051707F"/>
    <w:rsid w:val="00520230"/>
    <w:rsid w:val="005218C4"/>
    <w:rsid w:val="00521D41"/>
    <w:rsid w:val="005226C0"/>
    <w:rsid w:val="00525C74"/>
    <w:rsid w:val="00525E51"/>
    <w:rsid w:val="00526624"/>
    <w:rsid w:val="00530090"/>
    <w:rsid w:val="0053376C"/>
    <w:rsid w:val="00536463"/>
    <w:rsid w:val="00540A22"/>
    <w:rsid w:val="005437BC"/>
    <w:rsid w:val="00547C42"/>
    <w:rsid w:val="005504B2"/>
    <w:rsid w:val="0055212E"/>
    <w:rsid w:val="00552274"/>
    <w:rsid w:val="00553E41"/>
    <w:rsid w:val="00555E33"/>
    <w:rsid w:val="00556033"/>
    <w:rsid w:val="00557413"/>
    <w:rsid w:val="00560721"/>
    <w:rsid w:val="00561F10"/>
    <w:rsid w:val="0056219B"/>
    <w:rsid w:val="0056251B"/>
    <w:rsid w:val="00563C82"/>
    <w:rsid w:val="005662E1"/>
    <w:rsid w:val="00571804"/>
    <w:rsid w:val="00575406"/>
    <w:rsid w:val="00582B46"/>
    <w:rsid w:val="00583689"/>
    <w:rsid w:val="00583AF8"/>
    <w:rsid w:val="00584C0F"/>
    <w:rsid w:val="00590084"/>
    <w:rsid w:val="005921BD"/>
    <w:rsid w:val="00595BCD"/>
    <w:rsid w:val="005A091D"/>
    <w:rsid w:val="005A1E2F"/>
    <w:rsid w:val="005A3E8C"/>
    <w:rsid w:val="005A41D1"/>
    <w:rsid w:val="005A658C"/>
    <w:rsid w:val="005B157F"/>
    <w:rsid w:val="005B1A08"/>
    <w:rsid w:val="005B267D"/>
    <w:rsid w:val="005B26AB"/>
    <w:rsid w:val="005B588C"/>
    <w:rsid w:val="005B5A3F"/>
    <w:rsid w:val="005B62F7"/>
    <w:rsid w:val="005B721B"/>
    <w:rsid w:val="005B79BC"/>
    <w:rsid w:val="005B7B76"/>
    <w:rsid w:val="005B7E4F"/>
    <w:rsid w:val="005C1CE5"/>
    <w:rsid w:val="005C3CD2"/>
    <w:rsid w:val="005C3D39"/>
    <w:rsid w:val="005C566C"/>
    <w:rsid w:val="005C5740"/>
    <w:rsid w:val="005C67CC"/>
    <w:rsid w:val="005C6F63"/>
    <w:rsid w:val="005D19D9"/>
    <w:rsid w:val="005D5B86"/>
    <w:rsid w:val="005D654A"/>
    <w:rsid w:val="005E32AF"/>
    <w:rsid w:val="005E542D"/>
    <w:rsid w:val="005F1BC1"/>
    <w:rsid w:val="005F3713"/>
    <w:rsid w:val="005F4398"/>
    <w:rsid w:val="005F7029"/>
    <w:rsid w:val="00603ADF"/>
    <w:rsid w:val="00604122"/>
    <w:rsid w:val="00604A4B"/>
    <w:rsid w:val="006052BD"/>
    <w:rsid w:val="0060678C"/>
    <w:rsid w:val="006100FA"/>
    <w:rsid w:val="0061119D"/>
    <w:rsid w:val="006142D5"/>
    <w:rsid w:val="00615B92"/>
    <w:rsid w:val="00616695"/>
    <w:rsid w:val="00621745"/>
    <w:rsid w:val="0062323D"/>
    <w:rsid w:val="00623C31"/>
    <w:rsid w:val="00625F09"/>
    <w:rsid w:val="00626017"/>
    <w:rsid w:val="00626498"/>
    <w:rsid w:val="00627E33"/>
    <w:rsid w:val="00631C77"/>
    <w:rsid w:val="00634156"/>
    <w:rsid w:val="006346A2"/>
    <w:rsid w:val="006358CD"/>
    <w:rsid w:val="00637072"/>
    <w:rsid w:val="00637491"/>
    <w:rsid w:val="00637F57"/>
    <w:rsid w:val="006407B9"/>
    <w:rsid w:val="00642601"/>
    <w:rsid w:val="006437A1"/>
    <w:rsid w:val="006443FB"/>
    <w:rsid w:val="00645354"/>
    <w:rsid w:val="006471D7"/>
    <w:rsid w:val="0065190F"/>
    <w:rsid w:val="00652095"/>
    <w:rsid w:val="00652464"/>
    <w:rsid w:val="006527AF"/>
    <w:rsid w:val="00653BD6"/>
    <w:rsid w:val="006554DD"/>
    <w:rsid w:val="00655599"/>
    <w:rsid w:val="00661265"/>
    <w:rsid w:val="00663B75"/>
    <w:rsid w:val="00663D51"/>
    <w:rsid w:val="00666B61"/>
    <w:rsid w:val="00667BE0"/>
    <w:rsid w:val="00667F01"/>
    <w:rsid w:val="00670B04"/>
    <w:rsid w:val="006713AC"/>
    <w:rsid w:val="00672432"/>
    <w:rsid w:val="00674E66"/>
    <w:rsid w:val="006761F1"/>
    <w:rsid w:val="00676542"/>
    <w:rsid w:val="006771D4"/>
    <w:rsid w:val="0068047F"/>
    <w:rsid w:val="00680DB3"/>
    <w:rsid w:val="0068292F"/>
    <w:rsid w:val="00683325"/>
    <w:rsid w:val="00683C15"/>
    <w:rsid w:val="006862E0"/>
    <w:rsid w:val="00687E85"/>
    <w:rsid w:val="00690401"/>
    <w:rsid w:val="0069562E"/>
    <w:rsid w:val="00695A27"/>
    <w:rsid w:val="00696AA8"/>
    <w:rsid w:val="00697380"/>
    <w:rsid w:val="006A22AE"/>
    <w:rsid w:val="006A2AED"/>
    <w:rsid w:val="006A3908"/>
    <w:rsid w:val="006A40B3"/>
    <w:rsid w:val="006A7FE4"/>
    <w:rsid w:val="006B0224"/>
    <w:rsid w:val="006B071D"/>
    <w:rsid w:val="006B09FE"/>
    <w:rsid w:val="006B2ADE"/>
    <w:rsid w:val="006B36C3"/>
    <w:rsid w:val="006B50C7"/>
    <w:rsid w:val="006B5FF3"/>
    <w:rsid w:val="006B6E91"/>
    <w:rsid w:val="006B7321"/>
    <w:rsid w:val="006C0C01"/>
    <w:rsid w:val="006C3106"/>
    <w:rsid w:val="006C3ED6"/>
    <w:rsid w:val="006C5C30"/>
    <w:rsid w:val="006C5C5D"/>
    <w:rsid w:val="006C618E"/>
    <w:rsid w:val="006C668A"/>
    <w:rsid w:val="006C7151"/>
    <w:rsid w:val="006D0146"/>
    <w:rsid w:val="006D2D06"/>
    <w:rsid w:val="006D4E26"/>
    <w:rsid w:val="006D502F"/>
    <w:rsid w:val="006D62ED"/>
    <w:rsid w:val="006D64D1"/>
    <w:rsid w:val="006D7918"/>
    <w:rsid w:val="006E60B6"/>
    <w:rsid w:val="006E6685"/>
    <w:rsid w:val="006F0370"/>
    <w:rsid w:val="006F105A"/>
    <w:rsid w:val="006F3AF3"/>
    <w:rsid w:val="006F3F29"/>
    <w:rsid w:val="006F449D"/>
    <w:rsid w:val="006F4665"/>
    <w:rsid w:val="006F5848"/>
    <w:rsid w:val="006F6098"/>
    <w:rsid w:val="006F6384"/>
    <w:rsid w:val="006F72AD"/>
    <w:rsid w:val="006F7846"/>
    <w:rsid w:val="00703D2A"/>
    <w:rsid w:val="007066B5"/>
    <w:rsid w:val="0070744E"/>
    <w:rsid w:val="00711ED2"/>
    <w:rsid w:val="00711F79"/>
    <w:rsid w:val="007156FA"/>
    <w:rsid w:val="007162E7"/>
    <w:rsid w:val="007163E6"/>
    <w:rsid w:val="00721215"/>
    <w:rsid w:val="00723589"/>
    <w:rsid w:val="00723872"/>
    <w:rsid w:val="00725C17"/>
    <w:rsid w:val="00727D0C"/>
    <w:rsid w:val="0073258C"/>
    <w:rsid w:val="00733B73"/>
    <w:rsid w:val="00737047"/>
    <w:rsid w:val="007450EE"/>
    <w:rsid w:val="00750182"/>
    <w:rsid w:val="007501E7"/>
    <w:rsid w:val="007506DC"/>
    <w:rsid w:val="00750BDA"/>
    <w:rsid w:val="00750C5F"/>
    <w:rsid w:val="00751E5E"/>
    <w:rsid w:val="00752EE5"/>
    <w:rsid w:val="00756801"/>
    <w:rsid w:val="00757500"/>
    <w:rsid w:val="007602D9"/>
    <w:rsid w:val="00760DAC"/>
    <w:rsid w:val="0076412C"/>
    <w:rsid w:val="007646B3"/>
    <w:rsid w:val="007665AD"/>
    <w:rsid w:val="0077009D"/>
    <w:rsid w:val="00771651"/>
    <w:rsid w:val="00771A2F"/>
    <w:rsid w:val="00771C58"/>
    <w:rsid w:val="00772E36"/>
    <w:rsid w:val="0077357B"/>
    <w:rsid w:val="00773706"/>
    <w:rsid w:val="00773E47"/>
    <w:rsid w:val="007743C0"/>
    <w:rsid w:val="0077573F"/>
    <w:rsid w:val="00775E5E"/>
    <w:rsid w:val="007766A5"/>
    <w:rsid w:val="00776D2F"/>
    <w:rsid w:val="00785C80"/>
    <w:rsid w:val="0079030C"/>
    <w:rsid w:val="007955D9"/>
    <w:rsid w:val="00795AFE"/>
    <w:rsid w:val="007A10FA"/>
    <w:rsid w:val="007A2824"/>
    <w:rsid w:val="007A3766"/>
    <w:rsid w:val="007A6165"/>
    <w:rsid w:val="007A6C22"/>
    <w:rsid w:val="007A7B46"/>
    <w:rsid w:val="007B0052"/>
    <w:rsid w:val="007B04E4"/>
    <w:rsid w:val="007B374E"/>
    <w:rsid w:val="007B4588"/>
    <w:rsid w:val="007B461B"/>
    <w:rsid w:val="007B5165"/>
    <w:rsid w:val="007B58F4"/>
    <w:rsid w:val="007B6201"/>
    <w:rsid w:val="007B6E5D"/>
    <w:rsid w:val="007C0FB4"/>
    <w:rsid w:val="007C1165"/>
    <w:rsid w:val="007C1AD1"/>
    <w:rsid w:val="007C2886"/>
    <w:rsid w:val="007C5019"/>
    <w:rsid w:val="007C53C5"/>
    <w:rsid w:val="007C676C"/>
    <w:rsid w:val="007C7FFD"/>
    <w:rsid w:val="007D1614"/>
    <w:rsid w:val="007D29FD"/>
    <w:rsid w:val="007D2BDF"/>
    <w:rsid w:val="007D4196"/>
    <w:rsid w:val="007D64B7"/>
    <w:rsid w:val="007E459C"/>
    <w:rsid w:val="007E6B19"/>
    <w:rsid w:val="007F0EE2"/>
    <w:rsid w:val="007F2214"/>
    <w:rsid w:val="007F2CAD"/>
    <w:rsid w:val="007F6054"/>
    <w:rsid w:val="007F7185"/>
    <w:rsid w:val="008024FD"/>
    <w:rsid w:val="00803613"/>
    <w:rsid w:val="00803689"/>
    <w:rsid w:val="00803A38"/>
    <w:rsid w:val="00803E94"/>
    <w:rsid w:val="008047D9"/>
    <w:rsid w:val="00805B52"/>
    <w:rsid w:val="00806D4E"/>
    <w:rsid w:val="00811787"/>
    <w:rsid w:val="0081191C"/>
    <w:rsid w:val="00812B30"/>
    <w:rsid w:val="00814306"/>
    <w:rsid w:val="008149A0"/>
    <w:rsid w:val="008263B7"/>
    <w:rsid w:val="00832BFC"/>
    <w:rsid w:val="00832CB1"/>
    <w:rsid w:val="0083315E"/>
    <w:rsid w:val="008336B8"/>
    <w:rsid w:val="00835085"/>
    <w:rsid w:val="008379D3"/>
    <w:rsid w:val="00842354"/>
    <w:rsid w:val="008453AB"/>
    <w:rsid w:val="00847420"/>
    <w:rsid w:val="00847E1D"/>
    <w:rsid w:val="0085133A"/>
    <w:rsid w:val="00852477"/>
    <w:rsid w:val="00852555"/>
    <w:rsid w:val="0085299C"/>
    <w:rsid w:val="00852FB1"/>
    <w:rsid w:val="00855FAC"/>
    <w:rsid w:val="008560BA"/>
    <w:rsid w:val="00856A9C"/>
    <w:rsid w:val="0085745E"/>
    <w:rsid w:val="00860EDA"/>
    <w:rsid w:val="008621BB"/>
    <w:rsid w:val="008626AF"/>
    <w:rsid w:val="00863325"/>
    <w:rsid w:val="00864BE8"/>
    <w:rsid w:val="00866BEC"/>
    <w:rsid w:val="0087162A"/>
    <w:rsid w:val="00871851"/>
    <w:rsid w:val="0087225D"/>
    <w:rsid w:val="00872FA9"/>
    <w:rsid w:val="00873CDE"/>
    <w:rsid w:val="008768A0"/>
    <w:rsid w:val="008771DA"/>
    <w:rsid w:val="00881524"/>
    <w:rsid w:val="00881C35"/>
    <w:rsid w:val="0088259F"/>
    <w:rsid w:val="0089127D"/>
    <w:rsid w:val="0089429A"/>
    <w:rsid w:val="00895C5E"/>
    <w:rsid w:val="008A1D78"/>
    <w:rsid w:val="008A26A3"/>
    <w:rsid w:val="008B1C4F"/>
    <w:rsid w:val="008B62FF"/>
    <w:rsid w:val="008B6782"/>
    <w:rsid w:val="008B78B2"/>
    <w:rsid w:val="008C1E4A"/>
    <w:rsid w:val="008C30F9"/>
    <w:rsid w:val="008C41BF"/>
    <w:rsid w:val="008C6612"/>
    <w:rsid w:val="008C7920"/>
    <w:rsid w:val="008D00BD"/>
    <w:rsid w:val="008D08D7"/>
    <w:rsid w:val="008D137A"/>
    <w:rsid w:val="008D50AD"/>
    <w:rsid w:val="008D5CDA"/>
    <w:rsid w:val="008D725A"/>
    <w:rsid w:val="008E0312"/>
    <w:rsid w:val="008E0DDA"/>
    <w:rsid w:val="008E1BF0"/>
    <w:rsid w:val="008E2156"/>
    <w:rsid w:val="008E2577"/>
    <w:rsid w:val="008F0978"/>
    <w:rsid w:val="008F1CA5"/>
    <w:rsid w:val="008F2472"/>
    <w:rsid w:val="008F28DE"/>
    <w:rsid w:val="008F3026"/>
    <w:rsid w:val="008F54F9"/>
    <w:rsid w:val="008F58B1"/>
    <w:rsid w:val="008F726B"/>
    <w:rsid w:val="008F7394"/>
    <w:rsid w:val="008F78B4"/>
    <w:rsid w:val="00900EA4"/>
    <w:rsid w:val="00903695"/>
    <w:rsid w:val="00907FCE"/>
    <w:rsid w:val="00915D35"/>
    <w:rsid w:val="009162EA"/>
    <w:rsid w:val="00920B72"/>
    <w:rsid w:val="009236B0"/>
    <w:rsid w:val="0092479E"/>
    <w:rsid w:val="00925AA8"/>
    <w:rsid w:val="0092796B"/>
    <w:rsid w:val="009309CF"/>
    <w:rsid w:val="00930F84"/>
    <w:rsid w:val="00931239"/>
    <w:rsid w:val="009313CF"/>
    <w:rsid w:val="0093358C"/>
    <w:rsid w:val="00934DDF"/>
    <w:rsid w:val="00935E34"/>
    <w:rsid w:val="00940CFB"/>
    <w:rsid w:val="009414B2"/>
    <w:rsid w:val="00942E49"/>
    <w:rsid w:val="00943435"/>
    <w:rsid w:val="00946107"/>
    <w:rsid w:val="00950798"/>
    <w:rsid w:val="00951A04"/>
    <w:rsid w:val="0095333A"/>
    <w:rsid w:val="00956C71"/>
    <w:rsid w:val="00957DF8"/>
    <w:rsid w:val="00962B35"/>
    <w:rsid w:val="00962B74"/>
    <w:rsid w:val="0096602F"/>
    <w:rsid w:val="00967F05"/>
    <w:rsid w:val="00971666"/>
    <w:rsid w:val="00971A4B"/>
    <w:rsid w:val="0097325F"/>
    <w:rsid w:val="00974F78"/>
    <w:rsid w:val="00975C67"/>
    <w:rsid w:val="00981472"/>
    <w:rsid w:val="00981AB1"/>
    <w:rsid w:val="009866BA"/>
    <w:rsid w:val="009878F8"/>
    <w:rsid w:val="009904F1"/>
    <w:rsid w:val="009907DF"/>
    <w:rsid w:val="00990E8C"/>
    <w:rsid w:val="009931F4"/>
    <w:rsid w:val="00994374"/>
    <w:rsid w:val="009A0687"/>
    <w:rsid w:val="009A0693"/>
    <w:rsid w:val="009A0B78"/>
    <w:rsid w:val="009A0F4C"/>
    <w:rsid w:val="009A1474"/>
    <w:rsid w:val="009A22FB"/>
    <w:rsid w:val="009A3BA2"/>
    <w:rsid w:val="009A414F"/>
    <w:rsid w:val="009B0DF5"/>
    <w:rsid w:val="009B0ED9"/>
    <w:rsid w:val="009B34CA"/>
    <w:rsid w:val="009B6005"/>
    <w:rsid w:val="009C239F"/>
    <w:rsid w:val="009C40EA"/>
    <w:rsid w:val="009C4A0B"/>
    <w:rsid w:val="009C77CB"/>
    <w:rsid w:val="009C7D87"/>
    <w:rsid w:val="009D03E4"/>
    <w:rsid w:val="009D20F8"/>
    <w:rsid w:val="009D4C38"/>
    <w:rsid w:val="009D54ED"/>
    <w:rsid w:val="009D7B64"/>
    <w:rsid w:val="009D7D38"/>
    <w:rsid w:val="009E16A0"/>
    <w:rsid w:val="009E1856"/>
    <w:rsid w:val="009E1A74"/>
    <w:rsid w:val="009E252D"/>
    <w:rsid w:val="009E3EE0"/>
    <w:rsid w:val="009E750F"/>
    <w:rsid w:val="009F0801"/>
    <w:rsid w:val="009F087D"/>
    <w:rsid w:val="009F3FCB"/>
    <w:rsid w:val="009F4EF7"/>
    <w:rsid w:val="009F5661"/>
    <w:rsid w:val="009F596B"/>
    <w:rsid w:val="009F7B39"/>
    <w:rsid w:val="00A00221"/>
    <w:rsid w:val="00A00CB1"/>
    <w:rsid w:val="00A04DB5"/>
    <w:rsid w:val="00A069BF"/>
    <w:rsid w:val="00A06E67"/>
    <w:rsid w:val="00A10645"/>
    <w:rsid w:val="00A111AE"/>
    <w:rsid w:val="00A13FF8"/>
    <w:rsid w:val="00A1789C"/>
    <w:rsid w:val="00A17C7F"/>
    <w:rsid w:val="00A26C95"/>
    <w:rsid w:val="00A27114"/>
    <w:rsid w:val="00A27F26"/>
    <w:rsid w:val="00A30301"/>
    <w:rsid w:val="00A32D12"/>
    <w:rsid w:val="00A35042"/>
    <w:rsid w:val="00A41037"/>
    <w:rsid w:val="00A436C7"/>
    <w:rsid w:val="00A45599"/>
    <w:rsid w:val="00A464A7"/>
    <w:rsid w:val="00A46B50"/>
    <w:rsid w:val="00A46FFC"/>
    <w:rsid w:val="00A47A73"/>
    <w:rsid w:val="00A52975"/>
    <w:rsid w:val="00A550CA"/>
    <w:rsid w:val="00A556E3"/>
    <w:rsid w:val="00A55BD8"/>
    <w:rsid w:val="00A62323"/>
    <w:rsid w:val="00A63DFE"/>
    <w:rsid w:val="00A64391"/>
    <w:rsid w:val="00A65964"/>
    <w:rsid w:val="00A67D2F"/>
    <w:rsid w:val="00A71171"/>
    <w:rsid w:val="00A711BA"/>
    <w:rsid w:val="00A716A3"/>
    <w:rsid w:val="00A73622"/>
    <w:rsid w:val="00A74D9E"/>
    <w:rsid w:val="00A753E1"/>
    <w:rsid w:val="00A75761"/>
    <w:rsid w:val="00A76302"/>
    <w:rsid w:val="00A7786A"/>
    <w:rsid w:val="00A8207F"/>
    <w:rsid w:val="00A832A4"/>
    <w:rsid w:val="00A85E39"/>
    <w:rsid w:val="00A9048B"/>
    <w:rsid w:val="00A90AFC"/>
    <w:rsid w:val="00A91468"/>
    <w:rsid w:val="00A92CE6"/>
    <w:rsid w:val="00A93E01"/>
    <w:rsid w:val="00A941B6"/>
    <w:rsid w:val="00A958A8"/>
    <w:rsid w:val="00A95F28"/>
    <w:rsid w:val="00A9756F"/>
    <w:rsid w:val="00AA1C00"/>
    <w:rsid w:val="00AA212E"/>
    <w:rsid w:val="00AA2262"/>
    <w:rsid w:val="00AA3AEE"/>
    <w:rsid w:val="00AB1542"/>
    <w:rsid w:val="00AB349D"/>
    <w:rsid w:val="00AB47AF"/>
    <w:rsid w:val="00AB496B"/>
    <w:rsid w:val="00AB6462"/>
    <w:rsid w:val="00AB65E0"/>
    <w:rsid w:val="00AC0F1F"/>
    <w:rsid w:val="00AC0FBF"/>
    <w:rsid w:val="00AC193C"/>
    <w:rsid w:val="00AC5BE5"/>
    <w:rsid w:val="00AD072F"/>
    <w:rsid w:val="00AD1642"/>
    <w:rsid w:val="00AD3056"/>
    <w:rsid w:val="00AD57CF"/>
    <w:rsid w:val="00AE08A9"/>
    <w:rsid w:val="00AE1F0F"/>
    <w:rsid w:val="00AE2746"/>
    <w:rsid w:val="00AE2D94"/>
    <w:rsid w:val="00AE40E1"/>
    <w:rsid w:val="00AE7BAF"/>
    <w:rsid w:val="00AF1BEB"/>
    <w:rsid w:val="00AF1F65"/>
    <w:rsid w:val="00AF20CC"/>
    <w:rsid w:val="00AF4C06"/>
    <w:rsid w:val="00AF6206"/>
    <w:rsid w:val="00AF6A4A"/>
    <w:rsid w:val="00AF7B16"/>
    <w:rsid w:val="00AF7D11"/>
    <w:rsid w:val="00B00097"/>
    <w:rsid w:val="00B01DC8"/>
    <w:rsid w:val="00B03B71"/>
    <w:rsid w:val="00B07925"/>
    <w:rsid w:val="00B07FEF"/>
    <w:rsid w:val="00B11440"/>
    <w:rsid w:val="00B118F6"/>
    <w:rsid w:val="00B11F94"/>
    <w:rsid w:val="00B13226"/>
    <w:rsid w:val="00B1341E"/>
    <w:rsid w:val="00B13744"/>
    <w:rsid w:val="00B13C22"/>
    <w:rsid w:val="00B1410E"/>
    <w:rsid w:val="00B152DB"/>
    <w:rsid w:val="00B158DB"/>
    <w:rsid w:val="00B17836"/>
    <w:rsid w:val="00B2186D"/>
    <w:rsid w:val="00B229B2"/>
    <w:rsid w:val="00B257F8"/>
    <w:rsid w:val="00B260A7"/>
    <w:rsid w:val="00B2678D"/>
    <w:rsid w:val="00B30B9D"/>
    <w:rsid w:val="00B30E88"/>
    <w:rsid w:val="00B42675"/>
    <w:rsid w:val="00B42767"/>
    <w:rsid w:val="00B55E28"/>
    <w:rsid w:val="00B55E94"/>
    <w:rsid w:val="00B5600A"/>
    <w:rsid w:val="00B62685"/>
    <w:rsid w:val="00B65FB9"/>
    <w:rsid w:val="00B67F3D"/>
    <w:rsid w:val="00B70625"/>
    <w:rsid w:val="00B70A1C"/>
    <w:rsid w:val="00B70C89"/>
    <w:rsid w:val="00B73BEE"/>
    <w:rsid w:val="00B74894"/>
    <w:rsid w:val="00B74FEB"/>
    <w:rsid w:val="00B76466"/>
    <w:rsid w:val="00B76D8F"/>
    <w:rsid w:val="00B776D9"/>
    <w:rsid w:val="00B777DE"/>
    <w:rsid w:val="00B818BC"/>
    <w:rsid w:val="00B81BB6"/>
    <w:rsid w:val="00B848C5"/>
    <w:rsid w:val="00B84BB6"/>
    <w:rsid w:val="00B91175"/>
    <w:rsid w:val="00B9160D"/>
    <w:rsid w:val="00B9163C"/>
    <w:rsid w:val="00B91D8F"/>
    <w:rsid w:val="00B925AA"/>
    <w:rsid w:val="00B92D50"/>
    <w:rsid w:val="00B93063"/>
    <w:rsid w:val="00B9320C"/>
    <w:rsid w:val="00B96EC8"/>
    <w:rsid w:val="00BA22ED"/>
    <w:rsid w:val="00BA5AE9"/>
    <w:rsid w:val="00BA6484"/>
    <w:rsid w:val="00BA6659"/>
    <w:rsid w:val="00BA6C8C"/>
    <w:rsid w:val="00BA7716"/>
    <w:rsid w:val="00BA7AA6"/>
    <w:rsid w:val="00BA7E83"/>
    <w:rsid w:val="00BB1695"/>
    <w:rsid w:val="00BB20D8"/>
    <w:rsid w:val="00BB2291"/>
    <w:rsid w:val="00BB4022"/>
    <w:rsid w:val="00BB4347"/>
    <w:rsid w:val="00BB585B"/>
    <w:rsid w:val="00BB66C1"/>
    <w:rsid w:val="00BB68AC"/>
    <w:rsid w:val="00BB745A"/>
    <w:rsid w:val="00BB7919"/>
    <w:rsid w:val="00BC20ED"/>
    <w:rsid w:val="00BC5090"/>
    <w:rsid w:val="00BC56A5"/>
    <w:rsid w:val="00BC5F26"/>
    <w:rsid w:val="00BD0BEB"/>
    <w:rsid w:val="00BD37A6"/>
    <w:rsid w:val="00BD4C00"/>
    <w:rsid w:val="00BD5A66"/>
    <w:rsid w:val="00BE11AD"/>
    <w:rsid w:val="00BE1A97"/>
    <w:rsid w:val="00BE2F6E"/>
    <w:rsid w:val="00BE5EA5"/>
    <w:rsid w:val="00BE63B9"/>
    <w:rsid w:val="00BE67E4"/>
    <w:rsid w:val="00BE74EE"/>
    <w:rsid w:val="00BE7B7E"/>
    <w:rsid w:val="00BF027B"/>
    <w:rsid w:val="00BF05D3"/>
    <w:rsid w:val="00BF0FB2"/>
    <w:rsid w:val="00BF16C0"/>
    <w:rsid w:val="00BF269E"/>
    <w:rsid w:val="00BF277B"/>
    <w:rsid w:val="00BF3953"/>
    <w:rsid w:val="00BF4971"/>
    <w:rsid w:val="00BF74B9"/>
    <w:rsid w:val="00C00123"/>
    <w:rsid w:val="00C001BA"/>
    <w:rsid w:val="00C00E0A"/>
    <w:rsid w:val="00C01227"/>
    <w:rsid w:val="00C01B09"/>
    <w:rsid w:val="00C03077"/>
    <w:rsid w:val="00C03CF1"/>
    <w:rsid w:val="00C03E14"/>
    <w:rsid w:val="00C0550B"/>
    <w:rsid w:val="00C05EDA"/>
    <w:rsid w:val="00C06389"/>
    <w:rsid w:val="00C101A1"/>
    <w:rsid w:val="00C12A11"/>
    <w:rsid w:val="00C1471D"/>
    <w:rsid w:val="00C16830"/>
    <w:rsid w:val="00C20CE5"/>
    <w:rsid w:val="00C20DBC"/>
    <w:rsid w:val="00C21CA0"/>
    <w:rsid w:val="00C25F98"/>
    <w:rsid w:val="00C267B7"/>
    <w:rsid w:val="00C2729D"/>
    <w:rsid w:val="00C276DF"/>
    <w:rsid w:val="00C27E6C"/>
    <w:rsid w:val="00C30458"/>
    <w:rsid w:val="00C312E1"/>
    <w:rsid w:val="00C31D52"/>
    <w:rsid w:val="00C320B4"/>
    <w:rsid w:val="00C360C9"/>
    <w:rsid w:val="00C415C5"/>
    <w:rsid w:val="00C43645"/>
    <w:rsid w:val="00C44F2C"/>
    <w:rsid w:val="00C5024B"/>
    <w:rsid w:val="00C50A54"/>
    <w:rsid w:val="00C516A8"/>
    <w:rsid w:val="00C51993"/>
    <w:rsid w:val="00C51A76"/>
    <w:rsid w:val="00C52A76"/>
    <w:rsid w:val="00C55625"/>
    <w:rsid w:val="00C55CC3"/>
    <w:rsid w:val="00C55CFB"/>
    <w:rsid w:val="00C5670F"/>
    <w:rsid w:val="00C56FCD"/>
    <w:rsid w:val="00C578AB"/>
    <w:rsid w:val="00C60D55"/>
    <w:rsid w:val="00C62A72"/>
    <w:rsid w:val="00C72C50"/>
    <w:rsid w:val="00C73659"/>
    <w:rsid w:val="00C74E60"/>
    <w:rsid w:val="00C75774"/>
    <w:rsid w:val="00C76B5F"/>
    <w:rsid w:val="00C771E1"/>
    <w:rsid w:val="00C80F44"/>
    <w:rsid w:val="00C85AAE"/>
    <w:rsid w:val="00C87D5B"/>
    <w:rsid w:val="00C920CC"/>
    <w:rsid w:val="00C92932"/>
    <w:rsid w:val="00C95E02"/>
    <w:rsid w:val="00CA1B7B"/>
    <w:rsid w:val="00CA25BA"/>
    <w:rsid w:val="00CA2801"/>
    <w:rsid w:val="00CA3B63"/>
    <w:rsid w:val="00CA60D2"/>
    <w:rsid w:val="00CA6BFF"/>
    <w:rsid w:val="00CA74EC"/>
    <w:rsid w:val="00CA795F"/>
    <w:rsid w:val="00CB09E0"/>
    <w:rsid w:val="00CB2CD5"/>
    <w:rsid w:val="00CB372C"/>
    <w:rsid w:val="00CB3826"/>
    <w:rsid w:val="00CB440B"/>
    <w:rsid w:val="00CB7503"/>
    <w:rsid w:val="00CC1AA6"/>
    <w:rsid w:val="00CC5017"/>
    <w:rsid w:val="00CC5F05"/>
    <w:rsid w:val="00CC7601"/>
    <w:rsid w:val="00CC7AE2"/>
    <w:rsid w:val="00CD4A05"/>
    <w:rsid w:val="00CD4BC0"/>
    <w:rsid w:val="00CD5508"/>
    <w:rsid w:val="00CD69D9"/>
    <w:rsid w:val="00CD70CD"/>
    <w:rsid w:val="00CD7A2B"/>
    <w:rsid w:val="00CD7B86"/>
    <w:rsid w:val="00CD7DF5"/>
    <w:rsid w:val="00CD7F84"/>
    <w:rsid w:val="00CE03CF"/>
    <w:rsid w:val="00CE1890"/>
    <w:rsid w:val="00CE32FC"/>
    <w:rsid w:val="00CE37E0"/>
    <w:rsid w:val="00CE64D1"/>
    <w:rsid w:val="00CE7A87"/>
    <w:rsid w:val="00CE7F24"/>
    <w:rsid w:val="00CF2F40"/>
    <w:rsid w:val="00CF5F54"/>
    <w:rsid w:val="00CF76E1"/>
    <w:rsid w:val="00D00697"/>
    <w:rsid w:val="00D02BC5"/>
    <w:rsid w:val="00D066D4"/>
    <w:rsid w:val="00D10F9E"/>
    <w:rsid w:val="00D14603"/>
    <w:rsid w:val="00D152E3"/>
    <w:rsid w:val="00D1661D"/>
    <w:rsid w:val="00D17011"/>
    <w:rsid w:val="00D25C66"/>
    <w:rsid w:val="00D27EF7"/>
    <w:rsid w:val="00D30547"/>
    <w:rsid w:val="00D30CEC"/>
    <w:rsid w:val="00D32D2C"/>
    <w:rsid w:val="00D35127"/>
    <w:rsid w:val="00D36944"/>
    <w:rsid w:val="00D46B80"/>
    <w:rsid w:val="00D50CB9"/>
    <w:rsid w:val="00D52E4E"/>
    <w:rsid w:val="00D54A98"/>
    <w:rsid w:val="00D60520"/>
    <w:rsid w:val="00D6221E"/>
    <w:rsid w:val="00D62925"/>
    <w:rsid w:val="00D629D3"/>
    <w:rsid w:val="00D62D7B"/>
    <w:rsid w:val="00D65A22"/>
    <w:rsid w:val="00D672A5"/>
    <w:rsid w:val="00D676BD"/>
    <w:rsid w:val="00D7019F"/>
    <w:rsid w:val="00D74D40"/>
    <w:rsid w:val="00D8064B"/>
    <w:rsid w:val="00D81491"/>
    <w:rsid w:val="00D83DA0"/>
    <w:rsid w:val="00D84853"/>
    <w:rsid w:val="00D84B56"/>
    <w:rsid w:val="00D86D4D"/>
    <w:rsid w:val="00D950DA"/>
    <w:rsid w:val="00DA00B8"/>
    <w:rsid w:val="00DA10FD"/>
    <w:rsid w:val="00DA30D0"/>
    <w:rsid w:val="00DA70BD"/>
    <w:rsid w:val="00DB0835"/>
    <w:rsid w:val="00DB0949"/>
    <w:rsid w:val="00DB31A6"/>
    <w:rsid w:val="00DB43FB"/>
    <w:rsid w:val="00DB4572"/>
    <w:rsid w:val="00DB5237"/>
    <w:rsid w:val="00DB76C1"/>
    <w:rsid w:val="00DC0067"/>
    <w:rsid w:val="00DC1FBB"/>
    <w:rsid w:val="00DC483D"/>
    <w:rsid w:val="00DC54E9"/>
    <w:rsid w:val="00DC6A2B"/>
    <w:rsid w:val="00DC6DA5"/>
    <w:rsid w:val="00DC76F3"/>
    <w:rsid w:val="00DC78EA"/>
    <w:rsid w:val="00DD0C5C"/>
    <w:rsid w:val="00DD17E5"/>
    <w:rsid w:val="00DD4217"/>
    <w:rsid w:val="00DE071C"/>
    <w:rsid w:val="00DE101F"/>
    <w:rsid w:val="00DE2344"/>
    <w:rsid w:val="00DE4FF2"/>
    <w:rsid w:val="00DE5BD7"/>
    <w:rsid w:val="00DE6966"/>
    <w:rsid w:val="00DE6BDD"/>
    <w:rsid w:val="00DF1A41"/>
    <w:rsid w:val="00DF2D72"/>
    <w:rsid w:val="00DF386F"/>
    <w:rsid w:val="00DF42BD"/>
    <w:rsid w:val="00DF4C39"/>
    <w:rsid w:val="00DF5E67"/>
    <w:rsid w:val="00DF6E54"/>
    <w:rsid w:val="00E023BE"/>
    <w:rsid w:val="00E02C8D"/>
    <w:rsid w:val="00E0584E"/>
    <w:rsid w:val="00E1285D"/>
    <w:rsid w:val="00E12D68"/>
    <w:rsid w:val="00E144DA"/>
    <w:rsid w:val="00E20A30"/>
    <w:rsid w:val="00E218B9"/>
    <w:rsid w:val="00E21A83"/>
    <w:rsid w:val="00E23A43"/>
    <w:rsid w:val="00E241D2"/>
    <w:rsid w:val="00E24FCB"/>
    <w:rsid w:val="00E275A1"/>
    <w:rsid w:val="00E30000"/>
    <w:rsid w:val="00E30CB7"/>
    <w:rsid w:val="00E30DE7"/>
    <w:rsid w:val="00E337B1"/>
    <w:rsid w:val="00E33F7B"/>
    <w:rsid w:val="00E35745"/>
    <w:rsid w:val="00E36585"/>
    <w:rsid w:val="00E40C3A"/>
    <w:rsid w:val="00E40D7F"/>
    <w:rsid w:val="00E4234B"/>
    <w:rsid w:val="00E427EF"/>
    <w:rsid w:val="00E4326A"/>
    <w:rsid w:val="00E44BD2"/>
    <w:rsid w:val="00E45CB6"/>
    <w:rsid w:val="00E461DC"/>
    <w:rsid w:val="00E46F3E"/>
    <w:rsid w:val="00E50BCF"/>
    <w:rsid w:val="00E52268"/>
    <w:rsid w:val="00E522D7"/>
    <w:rsid w:val="00E52F0E"/>
    <w:rsid w:val="00E5307A"/>
    <w:rsid w:val="00E65531"/>
    <w:rsid w:val="00E65727"/>
    <w:rsid w:val="00E71804"/>
    <w:rsid w:val="00E71D3C"/>
    <w:rsid w:val="00E74719"/>
    <w:rsid w:val="00E74917"/>
    <w:rsid w:val="00E7600D"/>
    <w:rsid w:val="00E80CB9"/>
    <w:rsid w:val="00E81630"/>
    <w:rsid w:val="00E8345F"/>
    <w:rsid w:val="00E83DF2"/>
    <w:rsid w:val="00E86005"/>
    <w:rsid w:val="00E86FAB"/>
    <w:rsid w:val="00E87360"/>
    <w:rsid w:val="00E90A24"/>
    <w:rsid w:val="00E91C14"/>
    <w:rsid w:val="00E93709"/>
    <w:rsid w:val="00E970FE"/>
    <w:rsid w:val="00E977B9"/>
    <w:rsid w:val="00E97D48"/>
    <w:rsid w:val="00EA22A7"/>
    <w:rsid w:val="00EA250C"/>
    <w:rsid w:val="00EA2A69"/>
    <w:rsid w:val="00EA37C9"/>
    <w:rsid w:val="00EA6DD9"/>
    <w:rsid w:val="00EA6F95"/>
    <w:rsid w:val="00EA762C"/>
    <w:rsid w:val="00EA78C2"/>
    <w:rsid w:val="00EB3340"/>
    <w:rsid w:val="00EB3A63"/>
    <w:rsid w:val="00EB43DD"/>
    <w:rsid w:val="00EB4C59"/>
    <w:rsid w:val="00EB66D6"/>
    <w:rsid w:val="00EC1DEB"/>
    <w:rsid w:val="00EC2133"/>
    <w:rsid w:val="00EC4D7F"/>
    <w:rsid w:val="00EC596D"/>
    <w:rsid w:val="00EC69AB"/>
    <w:rsid w:val="00EC6C72"/>
    <w:rsid w:val="00EC6D9B"/>
    <w:rsid w:val="00EC7BDE"/>
    <w:rsid w:val="00EC7CFF"/>
    <w:rsid w:val="00ED1999"/>
    <w:rsid w:val="00ED6124"/>
    <w:rsid w:val="00ED7A93"/>
    <w:rsid w:val="00EE054B"/>
    <w:rsid w:val="00EE08CC"/>
    <w:rsid w:val="00EE22DB"/>
    <w:rsid w:val="00EE3787"/>
    <w:rsid w:val="00EE5FF8"/>
    <w:rsid w:val="00EF02F2"/>
    <w:rsid w:val="00EF1310"/>
    <w:rsid w:val="00EF25F4"/>
    <w:rsid w:val="00EF5B44"/>
    <w:rsid w:val="00EF6D8A"/>
    <w:rsid w:val="00F00BE5"/>
    <w:rsid w:val="00F02912"/>
    <w:rsid w:val="00F053BD"/>
    <w:rsid w:val="00F07220"/>
    <w:rsid w:val="00F1221B"/>
    <w:rsid w:val="00F12EA1"/>
    <w:rsid w:val="00F1409C"/>
    <w:rsid w:val="00F146B2"/>
    <w:rsid w:val="00F22F34"/>
    <w:rsid w:val="00F2313C"/>
    <w:rsid w:val="00F24CA6"/>
    <w:rsid w:val="00F2501A"/>
    <w:rsid w:val="00F2510E"/>
    <w:rsid w:val="00F255B0"/>
    <w:rsid w:val="00F30C78"/>
    <w:rsid w:val="00F337FA"/>
    <w:rsid w:val="00F343D0"/>
    <w:rsid w:val="00F34705"/>
    <w:rsid w:val="00F36EF2"/>
    <w:rsid w:val="00F40622"/>
    <w:rsid w:val="00F41F6D"/>
    <w:rsid w:val="00F428C1"/>
    <w:rsid w:val="00F43AD6"/>
    <w:rsid w:val="00F44664"/>
    <w:rsid w:val="00F462F0"/>
    <w:rsid w:val="00F47843"/>
    <w:rsid w:val="00F51AA5"/>
    <w:rsid w:val="00F522D9"/>
    <w:rsid w:val="00F56CCF"/>
    <w:rsid w:val="00F578C4"/>
    <w:rsid w:val="00F61B5A"/>
    <w:rsid w:val="00F64512"/>
    <w:rsid w:val="00F650C9"/>
    <w:rsid w:val="00F655DD"/>
    <w:rsid w:val="00F65EEE"/>
    <w:rsid w:val="00F66B51"/>
    <w:rsid w:val="00F67C65"/>
    <w:rsid w:val="00F67D61"/>
    <w:rsid w:val="00F71047"/>
    <w:rsid w:val="00F715AE"/>
    <w:rsid w:val="00F7348A"/>
    <w:rsid w:val="00F743B5"/>
    <w:rsid w:val="00F7502D"/>
    <w:rsid w:val="00F764CE"/>
    <w:rsid w:val="00F76E47"/>
    <w:rsid w:val="00F805A8"/>
    <w:rsid w:val="00F83E03"/>
    <w:rsid w:val="00F86F7E"/>
    <w:rsid w:val="00F92349"/>
    <w:rsid w:val="00F925F7"/>
    <w:rsid w:val="00F93B29"/>
    <w:rsid w:val="00F9520B"/>
    <w:rsid w:val="00F9541E"/>
    <w:rsid w:val="00FA398F"/>
    <w:rsid w:val="00FA4687"/>
    <w:rsid w:val="00FA689C"/>
    <w:rsid w:val="00FB0AF4"/>
    <w:rsid w:val="00FB4E63"/>
    <w:rsid w:val="00FB528E"/>
    <w:rsid w:val="00FB6D9B"/>
    <w:rsid w:val="00FB70FF"/>
    <w:rsid w:val="00FB7C58"/>
    <w:rsid w:val="00FC2021"/>
    <w:rsid w:val="00FC3D9F"/>
    <w:rsid w:val="00FC5F48"/>
    <w:rsid w:val="00FD0D91"/>
    <w:rsid w:val="00FD660B"/>
    <w:rsid w:val="00FD6839"/>
    <w:rsid w:val="00FD692B"/>
    <w:rsid w:val="00FE0FEC"/>
    <w:rsid w:val="00FE132C"/>
    <w:rsid w:val="00FE1386"/>
    <w:rsid w:val="00FE361E"/>
    <w:rsid w:val="00FE6128"/>
    <w:rsid w:val="00FE6ADA"/>
    <w:rsid w:val="00FE6E40"/>
    <w:rsid w:val="00FF1B5D"/>
    <w:rsid w:val="00FF5B4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69FE0C"/>
  <w15:docId w15:val="{114FFFAC-A11C-481B-AAF1-8711FAE5BD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3613"/>
  </w:style>
  <w:style w:type="paragraph" w:styleId="Ttulo1">
    <w:name w:val="heading 1"/>
    <w:basedOn w:val="Normal"/>
    <w:next w:val="Normal"/>
    <w:link w:val="Ttulo1Car"/>
    <w:uiPriority w:val="1"/>
    <w:qFormat/>
    <w:rsid w:val="000E37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1"/>
    <w:unhideWhenUsed/>
    <w:qFormat/>
    <w:rsid w:val="00BA771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1"/>
    <w:unhideWhenUsed/>
    <w:qFormat/>
    <w:rsid w:val="006A2AE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3C73A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CC1AA6"/>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37C1"/>
    <w:rPr>
      <w:rFonts w:asciiTheme="majorHAnsi" w:eastAsiaTheme="majorEastAsia" w:hAnsiTheme="majorHAnsi" w:cstheme="majorBidi"/>
      <w:color w:val="2F5496" w:themeColor="accent1" w:themeShade="BF"/>
      <w:sz w:val="32"/>
      <w:szCs w:val="32"/>
    </w:rPr>
  </w:style>
  <w:style w:type="paragraph" w:styleId="Prrafodelista">
    <w:name w:val="List Paragraph"/>
    <w:basedOn w:val="Normal"/>
    <w:uiPriority w:val="1"/>
    <w:qFormat/>
    <w:rsid w:val="00243347"/>
    <w:pPr>
      <w:ind w:left="720"/>
      <w:contextualSpacing/>
    </w:pPr>
  </w:style>
  <w:style w:type="character" w:customStyle="1" w:styleId="Ttulo2Car">
    <w:name w:val="Título 2 Car"/>
    <w:basedOn w:val="Fuentedeprrafopredeter"/>
    <w:link w:val="Ttulo2"/>
    <w:uiPriority w:val="9"/>
    <w:rsid w:val="00BA771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6A2AED"/>
    <w:rPr>
      <w:rFonts w:asciiTheme="majorHAnsi" w:eastAsiaTheme="majorEastAsia" w:hAnsiTheme="majorHAnsi" w:cstheme="majorBidi"/>
      <w:color w:val="1F3763" w:themeColor="accent1" w:themeShade="7F"/>
      <w:sz w:val="24"/>
      <w:szCs w:val="24"/>
    </w:rPr>
  </w:style>
  <w:style w:type="paragraph" w:styleId="Encabezado">
    <w:name w:val="header"/>
    <w:basedOn w:val="Normal"/>
    <w:link w:val="EncabezadoCar"/>
    <w:uiPriority w:val="99"/>
    <w:unhideWhenUsed/>
    <w:rsid w:val="00C51A7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51A76"/>
  </w:style>
  <w:style w:type="paragraph" w:styleId="Piedepgina">
    <w:name w:val="footer"/>
    <w:basedOn w:val="Normal"/>
    <w:link w:val="PiedepginaCar"/>
    <w:uiPriority w:val="99"/>
    <w:unhideWhenUsed/>
    <w:rsid w:val="00C51A7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51A76"/>
  </w:style>
  <w:style w:type="paragraph" w:styleId="TtuloTDC">
    <w:name w:val="TOC Heading"/>
    <w:basedOn w:val="Ttulo1"/>
    <w:next w:val="Normal"/>
    <w:uiPriority w:val="39"/>
    <w:unhideWhenUsed/>
    <w:qFormat/>
    <w:rsid w:val="00C51A76"/>
    <w:pPr>
      <w:outlineLvl w:val="9"/>
    </w:pPr>
    <w:rPr>
      <w:lang w:eastAsia="es-ES"/>
    </w:rPr>
  </w:style>
  <w:style w:type="paragraph" w:styleId="TDC1">
    <w:name w:val="toc 1"/>
    <w:basedOn w:val="Normal"/>
    <w:next w:val="Normal"/>
    <w:autoRedefine/>
    <w:uiPriority w:val="39"/>
    <w:unhideWhenUsed/>
    <w:qFormat/>
    <w:rsid w:val="00C51A76"/>
    <w:pPr>
      <w:spacing w:after="100"/>
    </w:pPr>
  </w:style>
  <w:style w:type="paragraph" w:styleId="TDC2">
    <w:name w:val="toc 2"/>
    <w:basedOn w:val="Normal"/>
    <w:next w:val="Normal"/>
    <w:autoRedefine/>
    <w:uiPriority w:val="39"/>
    <w:unhideWhenUsed/>
    <w:qFormat/>
    <w:rsid w:val="00C51A76"/>
    <w:pPr>
      <w:spacing w:after="100"/>
      <w:ind w:left="220"/>
    </w:pPr>
  </w:style>
  <w:style w:type="paragraph" w:styleId="TDC3">
    <w:name w:val="toc 3"/>
    <w:basedOn w:val="Normal"/>
    <w:next w:val="Normal"/>
    <w:autoRedefine/>
    <w:uiPriority w:val="39"/>
    <w:unhideWhenUsed/>
    <w:rsid w:val="00C51A76"/>
    <w:pPr>
      <w:spacing w:after="100"/>
      <w:ind w:left="440"/>
    </w:pPr>
  </w:style>
  <w:style w:type="character" w:styleId="Hipervnculo">
    <w:name w:val="Hyperlink"/>
    <w:basedOn w:val="Fuentedeprrafopredeter"/>
    <w:uiPriority w:val="99"/>
    <w:unhideWhenUsed/>
    <w:rsid w:val="00C51A76"/>
    <w:rPr>
      <w:color w:val="0563C1" w:themeColor="hyperlink"/>
      <w:u w:val="single"/>
    </w:rPr>
  </w:style>
  <w:style w:type="paragraph" w:styleId="Textodeglobo">
    <w:name w:val="Balloon Text"/>
    <w:basedOn w:val="Normal"/>
    <w:link w:val="TextodegloboCar"/>
    <w:uiPriority w:val="99"/>
    <w:semiHidden/>
    <w:unhideWhenUsed/>
    <w:rsid w:val="0045326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53261"/>
    <w:rPr>
      <w:rFonts w:ascii="Tahoma" w:hAnsi="Tahoma" w:cs="Tahoma"/>
      <w:sz w:val="16"/>
      <w:szCs w:val="16"/>
    </w:rPr>
  </w:style>
  <w:style w:type="paragraph" w:styleId="Sinespaciado">
    <w:name w:val="No Spacing"/>
    <w:uiPriority w:val="1"/>
    <w:qFormat/>
    <w:rsid w:val="00DE2344"/>
    <w:pPr>
      <w:spacing w:after="0" w:line="240" w:lineRule="auto"/>
    </w:pPr>
  </w:style>
  <w:style w:type="paragraph" w:customStyle="1" w:styleId="Default">
    <w:name w:val="Default"/>
    <w:rsid w:val="00260A9A"/>
    <w:pPr>
      <w:autoSpaceDE w:val="0"/>
      <w:autoSpaceDN w:val="0"/>
      <w:adjustRightInd w:val="0"/>
      <w:spacing w:after="0" w:line="240" w:lineRule="auto"/>
    </w:pPr>
    <w:rPr>
      <w:rFonts w:ascii="Arial" w:hAnsi="Arial" w:cs="Arial"/>
      <w:color w:val="000000"/>
      <w:sz w:val="24"/>
      <w:szCs w:val="24"/>
    </w:rPr>
  </w:style>
  <w:style w:type="paragraph" w:styleId="Textocomentario">
    <w:name w:val="annotation text"/>
    <w:basedOn w:val="Normal"/>
    <w:link w:val="TextocomentarioCar"/>
    <w:uiPriority w:val="99"/>
    <w:semiHidden/>
    <w:unhideWhenUsed/>
    <w:rsid w:val="0013245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132457"/>
    <w:rPr>
      <w:sz w:val="20"/>
      <w:szCs w:val="20"/>
    </w:rPr>
  </w:style>
  <w:style w:type="character" w:styleId="Refdecomentario">
    <w:name w:val="annotation reference"/>
    <w:basedOn w:val="Fuentedeprrafopredeter"/>
    <w:uiPriority w:val="99"/>
    <w:semiHidden/>
    <w:unhideWhenUsed/>
    <w:rsid w:val="00132457"/>
    <w:rPr>
      <w:sz w:val="16"/>
      <w:szCs w:val="16"/>
    </w:rPr>
  </w:style>
  <w:style w:type="paragraph" w:styleId="Asuntodelcomentario">
    <w:name w:val="annotation subject"/>
    <w:basedOn w:val="Textocomentario"/>
    <w:next w:val="Textocomentario"/>
    <w:link w:val="AsuntodelcomentarioCar"/>
    <w:uiPriority w:val="99"/>
    <w:semiHidden/>
    <w:unhideWhenUsed/>
    <w:rsid w:val="00C5024B"/>
    <w:rPr>
      <w:b/>
      <w:bCs/>
    </w:rPr>
  </w:style>
  <w:style w:type="character" w:customStyle="1" w:styleId="AsuntodelcomentarioCar">
    <w:name w:val="Asunto del comentario Car"/>
    <w:basedOn w:val="TextocomentarioCar"/>
    <w:link w:val="Asuntodelcomentario"/>
    <w:uiPriority w:val="99"/>
    <w:semiHidden/>
    <w:rsid w:val="00C5024B"/>
    <w:rPr>
      <w:b/>
      <w:bCs/>
      <w:sz w:val="20"/>
      <w:szCs w:val="20"/>
    </w:rPr>
  </w:style>
  <w:style w:type="table" w:styleId="Tablaconcuadrcula">
    <w:name w:val="Table Grid"/>
    <w:basedOn w:val="Tablanormal"/>
    <w:uiPriority w:val="39"/>
    <w:rsid w:val="000C7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7">
    <w:name w:val="Pa7"/>
    <w:basedOn w:val="Default"/>
    <w:next w:val="Default"/>
    <w:uiPriority w:val="99"/>
    <w:rsid w:val="0010152A"/>
    <w:pPr>
      <w:spacing w:line="201" w:lineRule="atLeast"/>
    </w:pPr>
    <w:rPr>
      <w:color w:val="auto"/>
    </w:rPr>
  </w:style>
  <w:style w:type="paragraph" w:customStyle="1" w:styleId="Pa8">
    <w:name w:val="Pa8"/>
    <w:basedOn w:val="Default"/>
    <w:next w:val="Default"/>
    <w:uiPriority w:val="99"/>
    <w:rsid w:val="00DB0835"/>
    <w:pPr>
      <w:spacing w:line="201" w:lineRule="atLeast"/>
    </w:pPr>
    <w:rPr>
      <w:color w:val="auto"/>
    </w:rPr>
  </w:style>
  <w:style w:type="character" w:customStyle="1" w:styleId="Ttulo5Car">
    <w:name w:val="Título 5 Car"/>
    <w:basedOn w:val="Fuentedeprrafopredeter"/>
    <w:link w:val="Ttulo5"/>
    <w:uiPriority w:val="9"/>
    <w:semiHidden/>
    <w:rsid w:val="00CC1AA6"/>
    <w:rPr>
      <w:rFonts w:asciiTheme="majorHAnsi" w:eastAsiaTheme="majorEastAsia" w:hAnsiTheme="majorHAnsi" w:cstheme="majorBidi"/>
      <w:color w:val="2F5496" w:themeColor="accent1" w:themeShade="BF"/>
    </w:rPr>
  </w:style>
  <w:style w:type="paragraph" w:customStyle="1" w:styleId="parrafo">
    <w:name w:val="parrafo"/>
    <w:basedOn w:val="Normal"/>
    <w:rsid w:val="009E252D"/>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3C73A6"/>
    <w:rPr>
      <w:rFonts w:asciiTheme="majorHAnsi" w:eastAsiaTheme="majorEastAsia" w:hAnsiTheme="majorHAnsi" w:cstheme="majorBidi"/>
      <w:i/>
      <w:iCs/>
      <w:color w:val="2F5496" w:themeColor="accent1" w:themeShade="BF"/>
    </w:rPr>
  </w:style>
  <w:style w:type="paragraph" w:styleId="Textoindependiente">
    <w:name w:val="Body Text"/>
    <w:basedOn w:val="Normal"/>
    <w:link w:val="TextoindependienteCar"/>
    <w:uiPriority w:val="1"/>
    <w:qFormat/>
    <w:rsid w:val="0036747B"/>
    <w:pPr>
      <w:widowControl w:val="0"/>
      <w:autoSpaceDE w:val="0"/>
      <w:autoSpaceDN w:val="0"/>
      <w:spacing w:after="0" w:line="240" w:lineRule="auto"/>
      <w:ind w:left="1945"/>
      <w:jc w:val="both"/>
    </w:pPr>
    <w:rPr>
      <w:rFonts w:ascii="Arial" w:eastAsia="Arial" w:hAnsi="Arial" w:cs="Arial"/>
    </w:rPr>
  </w:style>
  <w:style w:type="character" w:customStyle="1" w:styleId="TextoindependienteCar">
    <w:name w:val="Texto independiente Car"/>
    <w:basedOn w:val="Fuentedeprrafopredeter"/>
    <w:link w:val="Textoindependiente"/>
    <w:uiPriority w:val="1"/>
    <w:rsid w:val="0036747B"/>
    <w:rPr>
      <w:rFonts w:ascii="Arial" w:eastAsia="Arial" w:hAnsi="Arial" w:cs="Arial"/>
    </w:rPr>
  </w:style>
  <w:style w:type="table" w:customStyle="1" w:styleId="TableNormal">
    <w:name w:val="Table Normal"/>
    <w:uiPriority w:val="2"/>
    <w:semiHidden/>
    <w:unhideWhenUsed/>
    <w:qFormat/>
    <w:rsid w:val="0068292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tulo">
    <w:name w:val="Title"/>
    <w:basedOn w:val="Normal"/>
    <w:link w:val="TtuloCar"/>
    <w:uiPriority w:val="1"/>
    <w:qFormat/>
    <w:rsid w:val="0068292F"/>
    <w:pPr>
      <w:widowControl w:val="0"/>
      <w:autoSpaceDE w:val="0"/>
      <w:autoSpaceDN w:val="0"/>
      <w:spacing w:before="1" w:after="0" w:line="240" w:lineRule="auto"/>
      <w:ind w:right="18"/>
      <w:jc w:val="right"/>
    </w:pPr>
    <w:rPr>
      <w:rFonts w:ascii="Times New Roman" w:eastAsia="Times New Roman" w:hAnsi="Times New Roman" w:cs="Times New Roman"/>
      <w:sz w:val="40"/>
      <w:szCs w:val="40"/>
    </w:rPr>
  </w:style>
  <w:style w:type="character" w:customStyle="1" w:styleId="TtuloCar">
    <w:name w:val="Título Car"/>
    <w:basedOn w:val="Fuentedeprrafopredeter"/>
    <w:link w:val="Ttulo"/>
    <w:uiPriority w:val="1"/>
    <w:rsid w:val="0068292F"/>
    <w:rPr>
      <w:rFonts w:ascii="Times New Roman" w:eastAsia="Times New Roman" w:hAnsi="Times New Roman" w:cs="Times New Roman"/>
      <w:sz w:val="40"/>
      <w:szCs w:val="40"/>
    </w:rPr>
  </w:style>
  <w:style w:type="paragraph" w:customStyle="1" w:styleId="TableParagraph">
    <w:name w:val="Table Paragraph"/>
    <w:basedOn w:val="Normal"/>
    <w:uiPriority w:val="1"/>
    <w:qFormat/>
    <w:rsid w:val="0068292F"/>
    <w:pPr>
      <w:widowControl w:val="0"/>
      <w:autoSpaceDE w:val="0"/>
      <w:autoSpaceDN w:val="0"/>
      <w:spacing w:after="0" w:line="240" w:lineRule="auto"/>
    </w:pPr>
    <w:rPr>
      <w:rFonts w:ascii="Arial" w:eastAsia="Arial" w:hAnsi="Arial" w:cs="Arial"/>
    </w:rPr>
  </w:style>
  <w:style w:type="character" w:customStyle="1" w:styleId="Mencinsinresolver1">
    <w:name w:val="Mención sin resolver1"/>
    <w:basedOn w:val="Fuentedeprrafopredeter"/>
    <w:uiPriority w:val="99"/>
    <w:semiHidden/>
    <w:unhideWhenUsed/>
    <w:rsid w:val="006956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80995">
      <w:bodyDiv w:val="1"/>
      <w:marLeft w:val="0"/>
      <w:marRight w:val="0"/>
      <w:marTop w:val="0"/>
      <w:marBottom w:val="0"/>
      <w:divBdr>
        <w:top w:val="none" w:sz="0" w:space="0" w:color="auto"/>
        <w:left w:val="none" w:sz="0" w:space="0" w:color="auto"/>
        <w:bottom w:val="none" w:sz="0" w:space="0" w:color="auto"/>
        <w:right w:val="none" w:sz="0" w:space="0" w:color="auto"/>
      </w:divBdr>
    </w:div>
    <w:div w:id="72628874">
      <w:bodyDiv w:val="1"/>
      <w:marLeft w:val="0"/>
      <w:marRight w:val="0"/>
      <w:marTop w:val="0"/>
      <w:marBottom w:val="0"/>
      <w:divBdr>
        <w:top w:val="none" w:sz="0" w:space="0" w:color="auto"/>
        <w:left w:val="none" w:sz="0" w:space="0" w:color="auto"/>
        <w:bottom w:val="none" w:sz="0" w:space="0" w:color="auto"/>
        <w:right w:val="none" w:sz="0" w:space="0" w:color="auto"/>
      </w:divBdr>
    </w:div>
    <w:div w:id="81297010">
      <w:bodyDiv w:val="1"/>
      <w:marLeft w:val="0"/>
      <w:marRight w:val="0"/>
      <w:marTop w:val="0"/>
      <w:marBottom w:val="0"/>
      <w:divBdr>
        <w:top w:val="none" w:sz="0" w:space="0" w:color="auto"/>
        <w:left w:val="none" w:sz="0" w:space="0" w:color="auto"/>
        <w:bottom w:val="none" w:sz="0" w:space="0" w:color="auto"/>
        <w:right w:val="none" w:sz="0" w:space="0" w:color="auto"/>
      </w:divBdr>
      <w:divsChild>
        <w:div w:id="1240361513">
          <w:marLeft w:val="0"/>
          <w:marRight w:val="0"/>
          <w:marTop w:val="0"/>
          <w:marBottom w:val="0"/>
          <w:divBdr>
            <w:top w:val="none" w:sz="0" w:space="0" w:color="auto"/>
            <w:left w:val="none" w:sz="0" w:space="0" w:color="auto"/>
            <w:bottom w:val="none" w:sz="0" w:space="0" w:color="auto"/>
            <w:right w:val="none" w:sz="0" w:space="0" w:color="auto"/>
          </w:divBdr>
        </w:div>
        <w:div w:id="1281646254">
          <w:marLeft w:val="0"/>
          <w:marRight w:val="0"/>
          <w:marTop w:val="0"/>
          <w:marBottom w:val="0"/>
          <w:divBdr>
            <w:top w:val="none" w:sz="0" w:space="0" w:color="auto"/>
            <w:left w:val="none" w:sz="0" w:space="0" w:color="auto"/>
            <w:bottom w:val="none" w:sz="0" w:space="0" w:color="auto"/>
            <w:right w:val="none" w:sz="0" w:space="0" w:color="auto"/>
          </w:divBdr>
        </w:div>
        <w:div w:id="1399665696">
          <w:marLeft w:val="0"/>
          <w:marRight w:val="0"/>
          <w:marTop w:val="0"/>
          <w:marBottom w:val="0"/>
          <w:divBdr>
            <w:top w:val="none" w:sz="0" w:space="0" w:color="auto"/>
            <w:left w:val="none" w:sz="0" w:space="0" w:color="auto"/>
            <w:bottom w:val="none" w:sz="0" w:space="0" w:color="auto"/>
            <w:right w:val="none" w:sz="0" w:space="0" w:color="auto"/>
          </w:divBdr>
        </w:div>
        <w:div w:id="1297644814">
          <w:marLeft w:val="0"/>
          <w:marRight w:val="0"/>
          <w:marTop w:val="0"/>
          <w:marBottom w:val="0"/>
          <w:divBdr>
            <w:top w:val="none" w:sz="0" w:space="0" w:color="auto"/>
            <w:left w:val="none" w:sz="0" w:space="0" w:color="auto"/>
            <w:bottom w:val="none" w:sz="0" w:space="0" w:color="auto"/>
            <w:right w:val="none" w:sz="0" w:space="0" w:color="auto"/>
          </w:divBdr>
        </w:div>
        <w:div w:id="692807140">
          <w:marLeft w:val="0"/>
          <w:marRight w:val="0"/>
          <w:marTop w:val="0"/>
          <w:marBottom w:val="0"/>
          <w:divBdr>
            <w:top w:val="none" w:sz="0" w:space="0" w:color="auto"/>
            <w:left w:val="none" w:sz="0" w:space="0" w:color="auto"/>
            <w:bottom w:val="none" w:sz="0" w:space="0" w:color="auto"/>
            <w:right w:val="none" w:sz="0" w:space="0" w:color="auto"/>
          </w:divBdr>
        </w:div>
      </w:divsChild>
    </w:div>
    <w:div w:id="267086694">
      <w:bodyDiv w:val="1"/>
      <w:marLeft w:val="0"/>
      <w:marRight w:val="0"/>
      <w:marTop w:val="0"/>
      <w:marBottom w:val="0"/>
      <w:divBdr>
        <w:top w:val="none" w:sz="0" w:space="0" w:color="auto"/>
        <w:left w:val="none" w:sz="0" w:space="0" w:color="auto"/>
        <w:bottom w:val="none" w:sz="0" w:space="0" w:color="auto"/>
        <w:right w:val="none" w:sz="0" w:space="0" w:color="auto"/>
      </w:divBdr>
    </w:div>
    <w:div w:id="540678199">
      <w:bodyDiv w:val="1"/>
      <w:marLeft w:val="0"/>
      <w:marRight w:val="0"/>
      <w:marTop w:val="0"/>
      <w:marBottom w:val="0"/>
      <w:divBdr>
        <w:top w:val="none" w:sz="0" w:space="0" w:color="auto"/>
        <w:left w:val="none" w:sz="0" w:space="0" w:color="auto"/>
        <w:bottom w:val="none" w:sz="0" w:space="0" w:color="auto"/>
        <w:right w:val="none" w:sz="0" w:space="0" w:color="auto"/>
      </w:divBdr>
    </w:div>
    <w:div w:id="951982236">
      <w:bodyDiv w:val="1"/>
      <w:marLeft w:val="0"/>
      <w:marRight w:val="0"/>
      <w:marTop w:val="0"/>
      <w:marBottom w:val="0"/>
      <w:divBdr>
        <w:top w:val="none" w:sz="0" w:space="0" w:color="auto"/>
        <w:left w:val="none" w:sz="0" w:space="0" w:color="auto"/>
        <w:bottom w:val="none" w:sz="0" w:space="0" w:color="auto"/>
        <w:right w:val="none" w:sz="0" w:space="0" w:color="auto"/>
      </w:divBdr>
    </w:div>
    <w:div w:id="962151486">
      <w:bodyDiv w:val="1"/>
      <w:marLeft w:val="0"/>
      <w:marRight w:val="0"/>
      <w:marTop w:val="0"/>
      <w:marBottom w:val="0"/>
      <w:divBdr>
        <w:top w:val="none" w:sz="0" w:space="0" w:color="auto"/>
        <w:left w:val="none" w:sz="0" w:space="0" w:color="auto"/>
        <w:bottom w:val="none" w:sz="0" w:space="0" w:color="auto"/>
        <w:right w:val="none" w:sz="0" w:space="0" w:color="auto"/>
      </w:divBdr>
    </w:div>
    <w:div w:id="991450091">
      <w:bodyDiv w:val="1"/>
      <w:marLeft w:val="0"/>
      <w:marRight w:val="0"/>
      <w:marTop w:val="0"/>
      <w:marBottom w:val="0"/>
      <w:divBdr>
        <w:top w:val="none" w:sz="0" w:space="0" w:color="auto"/>
        <w:left w:val="none" w:sz="0" w:space="0" w:color="auto"/>
        <w:bottom w:val="none" w:sz="0" w:space="0" w:color="auto"/>
        <w:right w:val="none" w:sz="0" w:space="0" w:color="auto"/>
      </w:divBdr>
    </w:div>
    <w:div w:id="1321427488">
      <w:bodyDiv w:val="1"/>
      <w:marLeft w:val="0"/>
      <w:marRight w:val="0"/>
      <w:marTop w:val="0"/>
      <w:marBottom w:val="0"/>
      <w:divBdr>
        <w:top w:val="none" w:sz="0" w:space="0" w:color="auto"/>
        <w:left w:val="none" w:sz="0" w:space="0" w:color="auto"/>
        <w:bottom w:val="none" w:sz="0" w:space="0" w:color="auto"/>
        <w:right w:val="none" w:sz="0" w:space="0" w:color="auto"/>
      </w:divBdr>
      <w:divsChild>
        <w:div w:id="2083333138">
          <w:marLeft w:val="0"/>
          <w:marRight w:val="0"/>
          <w:marTop w:val="0"/>
          <w:marBottom w:val="0"/>
          <w:divBdr>
            <w:top w:val="none" w:sz="0" w:space="0" w:color="auto"/>
            <w:left w:val="none" w:sz="0" w:space="0" w:color="auto"/>
            <w:bottom w:val="none" w:sz="0" w:space="0" w:color="auto"/>
            <w:right w:val="none" w:sz="0" w:space="0" w:color="auto"/>
          </w:divBdr>
        </w:div>
      </w:divsChild>
    </w:div>
    <w:div w:id="1408073586">
      <w:bodyDiv w:val="1"/>
      <w:marLeft w:val="0"/>
      <w:marRight w:val="0"/>
      <w:marTop w:val="0"/>
      <w:marBottom w:val="0"/>
      <w:divBdr>
        <w:top w:val="none" w:sz="0" w:space="0" w:color="auto"/>
        <w:left w:val="none" w:sz="0" w:space="0" w:color="auto"/>
        <w:bottom w:val="none" w:sz="0" w:space="0" w:color="auto"/>
        <w:right w:val="none" w:sz="0" w:space="0" w:color="auto"/>
      </w:divBdr>
    </w:div>
    <w:div w:id="1540587164">
      <w:bodyDiv w:val="1"/>
      <w:marLeft w:val="0"/>
      <w:marRight w:val="0"/>
      <w:marTop w:val="0"/>
      <w:marBottom w:val="0"/>
      <w:divBdr>
        <w:top w:val="none" w:sz="0" w:space="0" w:color="auto"/>
        <w:left w:val="none" w:sz="0" w:space="0" w:color="auto"/>
        <w:bottom w:val="none" w:sz="0" w:space="0" w:color="auto"/>
        <w:right w:val="none" w:sz="0" w:space="0" w:color="auto"/>
      </w:divBdr>
      <w:divsChild>
        <w:div w:id="937443804">
          <w:marLeft w:val="0"/>
          <w:marRight w:val="0"/>
          <w:marTop w:val="0"/>
          <w:marBottom w:val="0"/>
          <w:divBdr>
            <w:top w:val="none" w:sz="0" w:space="0" w:color="auto"/>
            <w:left w:val="none" w:sz="0" w:space="0" w:color="auto"/>
            <w:bottom w:val="none" w:sz="0" w:space="0" w:color="auto"/>
            <w:right w:val="none" w:sz="0" w:space="0" w:color="auto"/>
          </w:divBdr>
        </w:div>
        <w:div w:id="530536867">
          <w:marLeft w:val="0"/>
          <w:marRight w:val="0"/>
          <w:marTop w:val="0"/>
          <w:marBottom w:val="0"/>
          <w:divBdr>
            <w:top w:val="none" w:sz="0" w:space="0" w:color="auto"/>
            <w:left w:val="none" w:sz="0" w:space="0" w:color="auto"/>
            <w:bottom w:val="none" w:sz="0" w:space="0" w:color="auto"/>
            <w:right w:val="none" w:sz="0" w:space="0" w:color="auto"/>
          </w:divBdr>
        </w:div>
      </w:divsChild>
    </w:div>
    <w:div w:id="1566260258">
      <w:bodyDiv w:val="1"/>
      <w:marLeft w:val="0"/>
      <w:marRight w:val="0"/>
      <w:marTop w:val="0"/>
      <w:marBottom w:val="0"/>
      <w:divBdr>
        <w:top w:val="none" w:sz="0" w:space="0" w:color="auto"/>
        <w:left w:val="none" w:sz="0" w:space="0" w:color="auto"/>
        <w:bottom w:val="none" w:sz="0" w:space="0" w:color="auto"/>
        <w:right w:val="none" w:sz="0" w:space="0" w:color="auto"/>
      </w:divBdr>
    </w:div>
    <w:div w:id="1848902662">
      <w:bodyDiv w:val="1"/>
      <w:marLeft w:val="0"/>
      <w:marRight w:val="0"/>
      <w:marTop w:val="0"/>
      <w:marBottom w:val="0"/>
      <w:divBdr>
        <w:top w:val="none" w:sz="0" w:space="0" w:color="auto"/>
        <w:left w:val="none" w:sz="0" w:space="0" w:color="auto"/>
        <w:bottom w:val="none" w:sz="0" w:space="0" w:color="auto"/>
        <w:right w:val="none" w:sz="0" w:space="0" w:color="auto"/>
      </w:divBdr>
    </w:div>
    <w:div w:id="1885634157">
      <w:bodyDiv w:val="1"/>
      <w:marLeft w:val="0"/>
      <w:marRight w:val="0"/>
      <w:marTop w:val="0"/>
      <w:marBottom w:val="0"/>
      <w:divBdr>
        <w:top w:val="none" w:sz="0" w:space="0" w:color="auto"/>
        <w:left w:val="none" w:sz="0" w:space="0" w:color="auto"/>
        <w:bottom w:val="none" w:sz="0" w:space="0" w:color="auto"/>
        <w:right w:val="none" w:sz="0" w:space="0" w:color="auto"/>
      </w:divBdr>
    </w:div>
    <w:div w:id="2051370225">
      <w:bodyDiv w:val="1"/>
      <w:marLeft w:val="0"/>
      <w:marRight w:val="0"/>
      <w:marTop w:val="0"/>
      <w:marBottom w:val="0"/>
      <w:divBdr>
        <w:top w:val="none" w:sz="0" w:space="0" w:color="auto"/>
        <w:left w:val="none" w:sz="0" w:space="0" w:color="auto"/>
        <w:bottom w:val="none" w:sz="0" w:space="0" w:color="auto"/>
        <w:right w:val="none" w:sz="0" w:space="0" w:color="auto"/>
      </w:divBdr>
    </w:div>
    <w:div w:id="206348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5895A-6C79-44DD-85AE-F4B7BB814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10961</Words>
  <Characters>60291</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dc:creator>
  <cp:keywords/>
  <dc:description/>
  <cp:lastModifiedBy>Administrador</cp:lastModifiedBy>
  <cp:revision>2</cp:revision>
  <cp:lastPrinted>2024-02-09T08:03:00Z</cp:lastPrinted>
  <dcterms:created xsi:type="dcterms:W3CDTF">2024-11-04T08:47:00Z</dcterms:created>
  <dcterms:modified xsi:type="dcterms:W3CDTF">2024-11-04T08:47:00Z</dcterms:modified>
</cp:coreProperties>
</file>