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2"/>
        </w:numPr>
        <w:rPr>
          <w:b w:val="false"/>
        </w:rPr>
      </w:pPr>
      <w:r>
        <w:rPr>
          <w:b w:val="false"/>
        </w:rPr>
      </w:r>
    </w:p>
    <w:p>
      <w:pPr>
        <w:pStyle w:val="Normal"/>
        <w:jc w:val="center"/>
        <w:rPr>
          <w:rFonts w:ascii="Arial" w:hAnsi="Arial" w:cs="Arial"/>
          <w:b/>
          <w:bCs/>
          <w:color w:val="000000"/>
          <w:sz w:val="20"/>
        </w:rPr>
      </w:pPr>
      <w:r>
        <w:rPr>
          <w:rFonts w:cs="Arial" w:ascii="Arial" w:hAnsi="Arial"/>
          <w:b/>
          <w:bCs/>
          <w:color w:val="000000"/>
          <w:sz w:val="20"/>
        </w:rPr>
      </w:r>
    </w:p>
    <w:p>
      <w:pPr>
        <w:pStyle w:val="Normal"/>
        <w:jc w:val="center"/>
        <w:rPr>
          <w:rFonts w:ascii="Arial" w:hAnsi="Arial" w:cs="Arial"/>
          <w:b/>
          <w:bCs/>
          <w:color w:val="000000"/>
          <w:sz w:val="20"/>
        </w:rPr>
      </w:pPr>
      <w:r>
        <w:rPr>
          <w:rFonts w:cs="Arial" w:ascii="Arial" w:hAnsi="Arial"/>
          <w:b/>
          <w:bCs/>
          <w:color w:val="000000"/>
          <w:sz w:val="20"/>
        </w:rPr>
        <w:t xml:space="preserve">ANEXO IV. </w:t>
      </w:r>
    </w:p>
    <w:p>
      <w:pPr>
        <w:pStyle w:val="Normal"/>
        <w:jc w:val="center"/>
        <w:rPr>
          <w:sz w:val="20"/>
        </w:rPr>
      </w:pPr>
      <w:r>
        <w:rPr>
          <w:rFonts w:cs="Arial" w:ascii="Arial" w:hAnsi="Arial"/>
          <w:b/>
          <w:bCs/>
          <w:color w:val="000000"/>
          <w:spacing w:val="1"/>
          <w:sz w:val="20"/>
          <w:lang w:val="es-ES"/>
        </w:rPr>
        <w:t>MODELO DE AVAL. REESTRUCTURACIÓN Y RECONVERSIÓN DE VIÑEDO</w:t>
      </w:r>
    </w:p>
    <w:p>
      <w:pPr>
        <w:pStyle w:val="Normal"/>
        <w:spacing w:before="240" w:after="240"/>
        <w:ind w:firstLine="708" w:right="63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cs="Arial" w:ascii="Arial" w:hAnsi="Arial"/>
          <w:color w:val="000000"/>
          <w:sz w:val="22"/>
          <w:szCs w:val="22"/>
          <w:lang w:val="es-ES"/>
        </w:rPr>
        <w:t xml:space="preserve">La </w:t>
      </w:r>
      <w:r>
        <w:rPr>
          <w:rFonts w:cs="Arial" w:ascii="Arial" w:hAnsi="Arial"/>
          <w:color w:val="000000"/>
          <w:spacing w:val="2"/>
          <w:sz w:val="22"/>
          <w:szCs w:val="22"/>
          <w:lang w:val="es-ES"/>
        </w:rPr>
        <w:t>Entidad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BDBDBD"/>
          <w:spacing w:val="2"/>
          <w:sz w:val="22"/>
          <w:szCs w:val="22"/>
          <w:lang w:val="es-ES"/>
        </w:rPr>
        <w:t>(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BDBDBD"/>
          <w:spacing w:val="2"/>
          <w:sz w:val="22"/>
          <w:szCs w:val="22"/>
          <w:lang w:val="es-ES"/>
        </w:rPr>
        <w:t>a</w:t>
      </w:r>
      <w:r>
        <w:rPr>
          <w:rFonts w:cs="Arial" w:ascii="Arial" w:hAnsi="Arial"/>
          <w:i/>
          <w:iCs/>
          <w:color w:val="BDBDBD"/>
          <w:spacing w:val="-7"/>
          <w:sz w:val="22"/>
          <w:szCs w:val="22"/>
          <w:lang w:val="es-ES"/>
        </w:rPr>
        <w:t>z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ón soc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 xml:space="preserve">al 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de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pacing w:val="2"/>
          <w:sz w:val="22"/>
          <w:szCs w:val="22"/>
          <w:lang w:val="es-ES"/>
        </w:rPr>
        <w:t>la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pacing w:val="2"/>
          <w:sz w:val="22"/>
          <w:szCs w:val="22"/>
          <w:lang w:val="es-ES"/>
        </w:rPr>
        <w:t>entidad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pacing w:val="2"/>
          <w:sz w:val="22"/>
          <w:szCs w:val="22"/>
          <w:lang w:val="es-ES"/>
        </w:rPr>
        <w:t>de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 xml:space="preserve"> crédito </w:t>
      </w:r>
      <w:r>
        <w:rPr>
          <w:rFonts w:cs="Arial" w:ascii="Arial" w:hAnsi="Arial"/>
          <w:i/>
          <w:iCs/>
          <w:color w:val="BDBDBD"/>
          <w:spacing w:val="2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o  soc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 xml:space="preserve">edad </w:t>
      </w:r>
      <w:r>
        <w:rPr>
          <w:rFonts w:cs="Arial" w:ascii="Arial" w:hAnsi="Arial"/>
          <w:i/>
          <w:iCs/>
          <w:color w:val="BDBDBD"/>
          <w:spacing w:val="2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de  ga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an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t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í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 xml:space="preserve">a 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ec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í</w:t>
      </w:r>
      <w:r>
        <w:rPr>
          <w:rFonts w:cs="Arial" w:ascii="Arial" w:hAnsi="Arial"/>
          <w:i/>
          <w:iCs/>
          <w:color w:val="BDBDBD"/>
          <w:spacing w:val="-3"/>
          <w:sz w:val="22"/>
          <w:szCs w:val="22"/>
          <w:lang w:val="es-ES"/>
        </w:rPr>
        <w:t>p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oca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)</w:t>
      </w:r>
      <w:r>
        <w:rPr>
          <w:rFonts w:cs="Arial" w:ascii="Arial" w:hAnsi="Arial"/>
          <w:color w:val="000000"/>
          <w:sz w:val="22"/>
          <w:szCs w:val="22"/>
          <w:lang w:val="es-ES"/>
        </w:rPr>
        <w:t>,</w:t>
      </w:r>
      <w:r>
        <w:rPr>
          <w:rFonts w:cs="Arial" w:ascii="Arial" w:hAnsi="Arial"/>
          <w:color w:val="000000"/>
          <w:spacing w:val="4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con 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C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.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.</w:t>
      </w:r>
      <w:r>
        <w:rPr>
          <w:rFonts w:cs="Arial" w:ascii="Arial" w:hAnsi="Arial"/>
          <w:color w:val="000000"/>
          <w:sz w:val="22"/>
          <w:szCs w:val="22"/>
          <w:lang w:val="es-ES"/>
        </w:rPr>
        <w:t>F.</w:t>
      </w:r>
      <w:r>
        <w:rPr>
          <w:rFonts w:cs="Arial" w:ascii="Arial" w:hAnsi="Arial"/>
          <w:color w:val="000000"/>
          <w:spacing w:val="2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(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cód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go</w:t>
      </w:r>
      <w:r>
        <w:rPr>
          <w:rFonts w:cs="Arial" w:ascii="Arial" w:hAnsi="Arial"/>
          <w:i/>
          <w:iCs/>
          <w:color w:val="BDBDBD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de</w:t>
      </w:r>
      <w:r>
        <w:rPr>
          <w:rFonts w:cs="Arial" w:ascii="Arial" w:hAnsi="Arial"/>
          <w:i/>
          <w:iCs/>
          <w:color w:val="BDBDBD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den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f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cac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ón</w:t>
      </w:r>
      <w:r>
        <w:rPr>
          <w:rFonts w:cs="Arial" w:ascii="Arial" w:hAnsi="Arial"/>
          <w:i/>
          <w:iCs/>
          <w:color w:val="BDBDBD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f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sca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l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)</w:t>
      </w:r>
      <w:r>
        <w:rPr>
          <w:rFonts w:cs="Arial" w:ascii="Arial" w:hAnsi="Arial"/>
          <w:i/>
          <w:iCs/>
          <w:color w:val="000000"/>
          <w:spacing w:val="4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y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con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d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o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m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z w:val="22"/>
          <w:szCs w:val="22"/>
          <w:lang w:val="es-ES"/>
        </w:rPr>
        <w:t>c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ili</w:t>
      </w:r>
      <w:r>
        <w:rPr>
          <w:rFonts w:cs="Arial" w:ascii="Arial" w:hAnsi="Arial"/>
          <w:color w:val="000000"/>
          <w:sz w:val="22"/>
          <w:szCs w:val="22"/>
          <w:lang w:val="es-ES"/>
        </w:rPr>
        <w:t>o</w:t>
      </w:r>
      <w:r>
        <w:rPr>
          <w:rFonts w:cs="Arial" w:ascii="Arial" w:hAnsi="Arial"/>
          <w:color w:val="000000"/>
          <w:spacing w:val="5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a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>f</w:t>
      </w:r>
      <w:r>
        <w:rPr>
          <w:rFonts w:cs="Arial" w:ascii="Arial" w:hAnsi="Arial"/>
          <w:color w:val="000000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-2"/>
          <w:sz w:val="22"/>
          <w:szCs w:val="22"/>
          <w:lang w:val="es-ES"/>
        </w:rPr>
        <w:t>c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z w:val="22"/>
          <w:szCs w:val="22"/>
          <w:lang w:val="es-ES"/>
        </w:rPr>
        <w:t>os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de no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>f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z w:val="22"/>
          <w:szCs w:val="22"/>
          <w:lang w:val="es-ES"/>
        </w:rPr>
        <w:t>cac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z w:val="22"/>
          <w:szCs w:val="22"/>
          <w:lang w:val="es-ES"/>
        </w:rPr>
        <w:t>ones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>y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 xml:space="preserve"> r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e</w:t>
      </w:r>
      <w:r>
        <w:rPr>
          <w:rFonts w:cs="Arial" w:ascii="Arial" w:hAnsi="Arial"/>
          <w:color w:val="000000"/>
          <w:spacing w:val="2"/>
          <w:sz w:val="22"/>
          <w:szCs w:val="22"/>
          <w:lang w:val="es-ES"/>
        </w:rPr>
        <w:t>q</w:t>
      </w:r>
      <w:r>
        <w:rPr>
          <w:rFonts w:cs="Arial" w:ascii="Arial" w:hAnsi="Arial"/>
          <w:color w:val="000000"/>
          <w:sz w:val="22"/>
          <w:szCs w:val="22"/>
          <w:lang w:val="es-ES"/>
        </w:rPr>
        <w:t>ue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color w:val="000000"/>
          <w:spacing w:val="-3"/>
          <w:sz w:val="22"/>
          <w:szCs w:val="22"/>
          <w:lang w:val="es-ES"/>
        </w:rPr>
        <w:t>i</w:t>
      </w:r>
      <w:r>
        <w:rPr>
          <w:rFonts w:cs="Arial" w:ascii="Arial" w:hAnsi="Arial"/>
          <w:color w:val="000000"/>
          <w:spacing w:val="-1"/>
          <w:sz w:val="22"/>
          <w:szCs w:val="22"/>
          <w:lang w:val="es-ES"/>
        </w:rPr>
        <w:t>mi</w:t>
      </w:r>
      <w:r>
        <w:rPr>
          <w:rFonts w:cs="Arial" w:ascii="Arial" w:hAnsi="Arial"/>
          <w:color w:val="000000"/>
          <w:sz w:val="22"/>
          <w:szCs w:val="22"/>
          <w:lang w:val="es-ES"/>
        </w:rPr>
        <w:t>en</w:t>
      </w:r>
      <w:r>
        <w:rPr>
          <w:rFonts w:cs="Arial" w:ascii="Arial" w:hAnsi="Arial"/>
          <w:color w:val="000000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color w:val="000000"/>
          <w:sz w:val="22"/>
          <w:szCs w:val="22"/>
          <w:lang w:val="es-ES"/>
        </w:rPr>
        <w:t>os</w:t>
      </w:r>
      <w:r>
        <w:rPr>
          <w:rFonts w:cs="Arial" w:ascii="Arial" w:hAnsi="Arial"/>
          <w:color w:val="000000"/>
          <w:spacing w:val="3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en </w:t>
      </w:r>
      <w:r>
        <w:rPr>
          <w:rFonts w:cs="Arial" w:ascii="Arial" w:hAnsi="Arial"/>
          <w:color w:val="BDBDBD"/>
          <w:sz w:val="22"/>
          <w:szCs w:val="22"/>
          <w:lang w:val="es-ES"/>
        </w:rPr>
        <w:t>(domicilio)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, y en su nombre </w:t>
      </w:r>
      <w:r>
        <w:rPr>
          <w:rFonts w:cs="Arial" w:ascii="Arial" w:hAnsi="Arial"/>
          <w:color w:val="BDBDBD"/>
          <w:sz w:val="22"/>
          <w:szCs w:val="22"/>
          <w:lang w:val="es-ES"/>
        </w:rPr>
        <w:t>(nombre y apellidos de las personas apoderadas)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 con poderes suficientes para obligarle en este acto, según resulta del bastanteo de poderes que se reseña en la parte inferior de este documento.</w:t>
      </w:r>
    </w:p>
    <w:p>
      <w:pPr>
        <w:pStyle w:val="Normal"/>
        <w:spacing w:before="240" w:after="240"/>
        <w:ind w:firstLine="708" w:right="63"/>
        <w:jc w:val="center"/>
        <w:rPr>
          <w:rFonts w:ascii="Arial" w:hAnsi="Arial" w:cs="Arial"/>
          <w:b/>
          <w:color w:val="000000"/>
          <w:sz w:val="22"/>
          <w:szCs w:val="22"/>
          <w:lang w:val="es-ES"/>
        </w:rPr>
      </w:pPr>
      <w:r>
        <w:rPr>
          <w:rFonts w:cs="Arial" w:ascii="Arial" w:hAnsi="Arial"/>
          <w:b/>
          <w:color w:val="000000"/>
          <w:sz w:val="22"/>
          <w:szCs w:val="22"/>
          <w:lang w:val="es-ES"/>
        </w:rPr>
        <w:t>A V A L A</w:t>
      </w:r>
    </w:p>
    <w:p>
      <w:pPr>
        <w:pStyle w:val="Normal"/>
        <w:spacing w:before="120" w:after="120"/>
        <w:ind w:firstLine="709" w:right="62"/>
        <w:jc w:val="both"/>
        <w:rPr/>
      </w:pPr>
      <w:r>
        <w:rPr>
          <w:rFonts w:cs="Arial" w:ascii="Arial" w:hAnsi="Arial"/>
          <w:color w:val="000000"/>
          <w:sz w:val="22"/>
          <w:szCs w:val="22"/>
          <w:lang w:val="es-ES"/>
        </w:rPr>
        <w:t xml:space="preserve">A </w:t>
      </w:r>
      <w:r>
        <w:rPr>
          <w:rFonts w:cs="Arial" w:ascii="Arial" w:hAnsi="Arial"/>
          <w:color w:val="000000"/>
          <w:sz w:val="22"/>
          <w:szCs w:val="22"/>
          <w:lang w:val="es-ES"/>
        </w:rPr>
        <w:t>D./</w:t>
      </w:r>
      <w:r>
        <w:rPr>
          <w:rFonts w:cs="Arial" w:ascii="Arial" w:hAnsi="Arial"/>
          <w:color w:val="000000"/>
          <w:sz w:val="22"/>
          <w:szCs w:val="22"/>
          <w:lang w:val="es-ES"/>
        </w:rPr>
        <w:t>Dña.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 </w:t>
      </w:r>
      <w:r>
        <w:rPr>
          <w:rFonts w:cs="Arial" w:ascii="Arial" w:hAnsi="Arial"/>
          <w:color w:val="BDBDBD"/>
          <w:sz w:val="22"/>
          <w:szCs w:val="22"/>
          <w:lang w:val="es-ES"/>
        </w:rPr>
        <w:t>(nombre y apellidos o razón social de la persona avalada)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, con C.I.F </w:t>
      </w:r>
      <w:r>
        <w:rPr>
          <w:rFonts w:cs="Arial" w:ascii="Arial" w:hAnsi="Arial"/>
          <w:color w:val="BDBDBD"/>
          <w:sz w:val="22"/>
          <w:szCs w:val="22"/>
          <w:lang w:val="es-ES"/>
        </w:rPr>
        <w:t>(código de identificación fiscal)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, en virtud de lo dispuesto en el Decreto Legislativo 2/2023, de 3 de mayo, del Gobierno de Aragón, por el que se aprueba el texto refundido de la Ley de Subvenciones de Aragón, ante el/la </w:t>
      </w:r>
      <w:r>
        <w:rPr>
          <w:rFonts w:cs="Arial" w:ascii="Arial" w:hAnsi="Arial"/>
          <w:color w:val="BDBDBD"/>
          <w:sz w:val="22"/>
          <w:szCs w:val="22"/>
          <w:lang w:val="es-ES"/>
        </w:rPr>
        <w:t>(nombre del  departamento/ dirección general/ organismo)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 del Gobierno de Aragón, por importe de </w:t>
      </w:r>
      <w:r>
        <w:rPr>
          <w:rFonts w:cs="Arial" w:ascii="Arial" w:hAnsi="Arial"/>
          <w:color w:val="BDBDBD"/>
          <w:sz w:val="22"/>
          <w:szCs w:val="22"/>
          <w:lang w:val="es-ES"/>
        </w:rPr>
        <w:t>(en cifra y en letra)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 euros, como garantía del cumplimiento de las obligaciones que le atañen como beneficiari</w:t>
      </w:r>
      <w:r>
        <w:rPr>
          <w:rFonts w:cs="Arial" w:ascii="Arial" w:hAnsi="Arial"/>
          <w:color w:val="000000"/>
          <w:sz w:val="22"/>
          <w:szCs w:val="22"/>
          <w:lang w:val="es-ES"/>
        </w:rPr>
        <w:t>o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 de 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la convocatoria de </w:t>
      </w:r>
      <w:r>
        <w:rPr>
          <w:rFonts w:cs="Arial" w:ascii="Arial" w:hAnsi="Arial"/>
          <w:color w:val="000000"/>
          <w:sz w:val="22"/>
          <w:szCs w:val="22"/>
          <w:lang w:val="es-ES"/>
        </w:rPr>
        <w:t xml:space="preserve">subvenciones destinadas a la reestructuración y reconversión de viñedos de conformidad con la Orden AGA 270/2024, de 18 de marzo, establecidas en el Real Decreto 905/2022, de 25 de octubre, por el que se regula la Intervención Sectorial </w:t>
      </w:r>
      <w:bookmarkStart w:id="0" w:name="_GoBack"/>
      <w:bookmarkEnd w:id="0"/>
      <w:r>
        <w:rPr>
          <w:rFonts w:cs="Arial" w:ascii="Arial" w:hAnsi="Arial"/>
          <w:color w:val="000000"/>
          <w:sz w:val="22"/>
          <w:szCs w:val="22"/>
          <w:lang w:val="es-ES"/>
        </w:rPr>
        <w:t>Vitivinícola en el marco del Plan Estratégico de la Política Agrícola Común.</w:t>
      </w:r>
    </w:p>
    <w:p>
      <w:pPr>
        <w:pStyle w:val="Normal"/>
        <w:spacing w:before="120" w:after="120"/>
        <w:ind w:firstLine="709" w:right="62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cs="Arial" w:ascii="Arial" w:hAnsi="Arial"/>
          <w:color w:val="000000"/>
          <w:sz w:val="22"/>
          <w:szCs w:val="22"/>
          <w:lang w:val="es-ES"/>
        </w:rPr>
        <w:t xml:space="preserve">La entidad avalista declara, bajo su responsabilidad, que cumple los requisitos previstos en el artículo 25 del Reglamento de la Caja General de Depósitos, aprobado por Real Decreto 937/2020, de 27 de octubre. </w:t>
      </w:r>
    </w:p>
    <w:p>
      <w:pPr>
        <w:pStyle w:val="Normal"/>
        <w:spacing w:before="120" w:after="120"/>
        <w:ind w:firstLine="709" w:right="62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cs="Arial" w:ascii="Arial" w:hAnsi="Arial"/>
          <w:color w:val="000000"/>
          <w:sz w:val="22"/>
          <w:szCs w:val="22"/>
          <w:lang w:val="es-ES"/>
        </w:rPr>
        <w:t>Este aval se otorga solidariamente respecto al obligado principal, con renuncia expresa a los beneficios de excusión y división y con compromiso de pago al primer requerimiento de la Caja General de Depósitos de la Diputación General de Aragón con sujeción a lo establecido en los artículos 24 y siguientes del citado Reglamento de la Caja General de Depósitos.</w:t>
      </w:r>
    </w:p>
    <w:p>
      <w:pPr>
        <w:pStyle w:val="Normal"/>
        <w:spacing w:before="120" w:after="120"/>
        <w:ind w:firstLine="709" w:right="62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cs="Arial" w:ascii="Arial" w:hAnsi="Arial"/>
          <w:color w:val="000000"/>
          <w:sz w:val="22"/>
          <w:szCs w:val="22"/>
          <w:lang w:val="es-ES"/>
        </w:rPr>
        <w:t>El presente aval tiene carácter indefinido y permanecerá en vigor hasta que el órgano a cuya disposición se constituyó resuelva expresamente declarar la extinción de la obligación garantizada y autorice su cancelación o devolución.</w:t>
      </w:r>
    </w:p>
    <w:p>
      <w:pPr>
        <w:pStyle w:val="Normal"/>
        <w:spacing w:before="120" w:after="120"/>
        <w:ind w:firstLine="709" w:right="62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cs="Arial" w:ascii="Arial" w:hAnsi="Arial"/>
          <w:color w:val="000000"/>
          <w:sz w:val="22"/>
          <w:szCs w:val="22"/>
          <w:lang w:val="es-ES"/>
        </w:rPr>
        <w:t xml:space="preserve">El presente aval ha sido inscrito en esta misma fecha en el Registro Especial de Avales con el número </w:t>
      </w:r>
      <w:r>
        <w:rPr>
          <w:rFonts w:cs="Arial" w:ascii="Arial" w:hAnsi="Arial"/>
          <w:color w:val="BDBDBD"/>
          <w:sz w:val="22"/>
          <w:szCs w:val="22"/>
          <w:lang w:val="es-ES"/>
        </w:rPr>
        <w:t>(número de aval)</w:t>
      </w:r>
      <w:r>
        <w:rPr>
          <w:rFonts w:cs="Arial" w:ascii="Arial" w:hAnsi="Arial"/>
          <w:color w:val="000000"/>
          <w:sz w:val="22"/>
          <w:szCs w:val="22"/>
          <w:lang w:val="es-ES"/>
        </w:rPr>
        <w:t>.</w:t>
      </w:r>
    </w:p>
    <w:p>
      <w:pPr>
        <w:pStyle w:val="Normal"/>
        <w:spacing w:before="240" w:after="240"/>
        <w:ind w:hanging="0" w:right="20"/>
        <w:jc w:val="center"/>
        <w:rPr>
          <w:color w:val="BDBDBD"/>
        </w:rPr>
      </w:pP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(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Luga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 xml:space="preserve">, 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f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 xml:space="preserve">echa, 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a</w:t>
      </w:r>
      <w:r>
        <w:rPr>
          <w:rFonts w:cs="Arial" w:ascii="Arial" w:hAnsi="Arial"/>
          <w:i/>
          <w:iCs/>
          <w:color w:val="BDBDBD"/>
          <w:spacing w:val="-7"/>
          <w:sz w:val="22"/>
          <w:szCs w:val="22"/>
          <w:lang w:val="es-ES"/>
        </w:rPr>
        <w:t>z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ón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soc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al de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l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a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E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n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t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dad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y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f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i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m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as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de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pacing w:val="-1"/>
          <w:sz w:val="22"/>
          <w:szCs w:val="22"/>
          <w:lang w:val="es-ES"/>
        </w:rPr>
        <w:t>l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os</w:t>
      </w:r>
      <w:r>
        <w:rPr>
          <w:rFonts w:cs="Arial" w:ascii="Arial" w:hAnsi="Arial"/>
          <w:i/>
          <w:iCs/>
          <w:color w:val="BDBDBD"/>
          <w:spacing w:val="2"/>
          <w:sz w:val="22"/>
          <w:szCs w:val="22"/>
          <w:lang w:val="es-ES"/>
        </w:rPr>
        <w:t xml:space="preserve"> 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apode</w:t>
      </w:r>
      <w:r>
        <w:rPr>
          <w:rFonts w:cs="Arial" w:ascii="Arial" w:hAnsi="Arial"/>
          <w:i/>
          <w:iCs/>
          <w:color w:val="BDBDBD"/>
          <w:spacing w:val="1"/>
          <w:sz w:val="22"/>
          <w:szCs w:val="22"/>
          <w:lang w:val="es-ES"/>
        </w:rPr>
        <w:t>r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ad</w:t>
      </w:r>
      <w:r>
        <w:rPr>
          <w:rFonts w:cs="Arial" w:ascii="Arial" w:hAnsi="Arial"/>
          <w:i/>
          <w:iCs/>
          <w:color w:val="BDBDBD"/>
          <w:spacing w:val="-3"/>
          <w:sz w:val="22"/>
          <w:szCs w:val="22"/>
          <w:lang w:val="es-ES"/>
        </w:rPr>
        <w:t>o</w:t>
      </w:r>
      <w:r>
        <w:rPr>
          <w:rFonts w:cs="Arial" w:ascii="Arial" w:hAnsi="Arial"/>
          <w:i/>
          <w:iCs/>
          <w:color w:val="BDBDBD"/>
          <w:sz w:val="22"/>
          <w:szCs w:val="22"/>
          <w:lang w:val="es-ES"/>
        </w:rPr>
        <w:t>s)</w:t>
      </w:r>
    </w:p>
    <w:p>
      <w:pPr>
        <w:pStyle w:val="Normal"/>
        <w:spacing w:before="240" w:after="240"/>
        <w:ind w:hanging="0" w:right="2145"/>
        <w:jc w:val="both"/>
        <w:rPr>
          <w:rFonts w:ascii="Arial" w:hAnsi="Arial" w:cs="Arial"/>
          <w:i/>
          <w:i/>
          <w:iCs/>
          <w:color w:val="000000"/>
          <w:sz w:val="22"/>
          <w:szCs w:val="22"/>
          <w:lang w:val="es-ES"/>
        </w:rPr>
      </w:pPr>
      <w:r>
        <w:rPr>
          <w:rFonts w:cs="Arial" w:ascii="Arial" w:hAnsi="Arial"/>
          <w:i/>
          <w:iCs/>
          <w:color w:val="000000"/>
          <w:sz w:val="22"/>
          <w:szCs w:val="22"/>
          <w:lang w:val="es-ES"/>
        </w:rPr>
      </w:r>
    </w:p>
    <w:tbl>
      <w:tblPr>
        <w:tblW w:w="9855" w:type="dxa"/>
        <w:jc w:val="left"/>
        <w:tblInd w:w="8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0" w:noVBand="0" w:lastRow="0" w:firstColumn="0" w:lastColumn="0" w:noHBand="0" w:val="0000"/>
      </w:tblPr>
      <w:tblGrid>
        <w:gridCol w:w="2976"/>
        <w:gridCol w:w="2978"/>
        <w:gridCol w:w="3901"/>
      </w:tblGrid>
      <w:tr>
        <w:trPr>
          <w:trHeight w:val="521" w:hRule="exact"/>
        </w:trPr>
        <w:tc>
          <w:tcPr>
            <w:tcW w:w="9855" w:type="dxa"/>
            <w:gridSpan w:val="3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40" w:before="1" w:after="0"/>
              <w:ind w:hanging="0" w:right="337"/>
              <w:jc w:val="center"/>
              <w:rPr/>
            </w:pPr>
            <w:r>
              <w:rPr>
                <w:rFonts w:cs="Arial" w:ascii="Arial" w:hAnsi="Arial"/>
                <w:color w:val="000000"/>
                <w:spacing w:val="-2"/>
                <w:sz w:val="22"/>
                <w:szCs w:val="22"/>
                <w:lang w:val="es-ES"/>
              </w:rPr>
              <w:t xml:space="preserve">VERIFICACIÓN 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D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>E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>LA</w:t>
            </w:r>
            <w:r>
              <w:rPr>
                <w:rFonts w:cs="Arial" w:ascii="Arial" w:hAnsi="Arial"/>
                <w:color w:val="000000"/>
                <w:spacing w:val="-2"/>
                <w:sz w:val="22"/>
                <w:szCs w:val="22"/>
                <w:lang w:val="es-ES"/>
              </w:rPr>
              <w:t xml:space="preserve"> REPRESENTACIÓN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 xml:space="preserve"> 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PO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>R LA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 xml:space="preserve"> ASESORÍA</w:t>
            </w:r>
            <w:r>
              <w:rPr>
                <w:rFonts w:cs="Arial" w:ascii="Arial" w:hAnsi="Arial"/>
                <w:color w:val="000000"/>
                <w:spacing w:val="-2"/>
                <w:sz w:val="22"/>
                <w:szCs w:val="22"/>
                <w:lang w:val="es-ES"/>
              </w:rPr>
              <w:t xml:space="preserve"> JURÍDICA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D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>E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 xml:space="preserve">LA 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D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>.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G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>.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A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>. O ABOGACÍA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cs="Arial" w:ascii="Arial" w:hAnsi="Arial"/>
                <w:color w:val="000000"/>
                <w:spacing w:val="-3"/>
                <w:sz w:val="22"/>
                <w:szCs w:val="22"/>
                <w:lang w:val="es-ES"/>
              </w:rPr>
              <w:t>D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E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>L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ES</w:t>
            </w:r>
            <w:r>
              <w:rPr>
                <w:rFonts w:cs="Arial" w:ascii="Arial" w:hAnsi="Arial"/>
                <w:color w:val="000000"/>
                <w:spacing w:val="2"/>
                <w:sz w:val="22"/>
                <w:szCs w:val="22"/>
                <w:lang w:val="es-ES"/>
              </w:rPr>
              <w:t>T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  <w:lang w:val="es-ES"/>
              </w:rPr>
              <w:t>ADO</w:t>
            </w:r>
            <w:r>
              <w:rPr>
                <w:rFonts w:cs="Arial" w:ascii="Arial" w:hAnsi="Arial"/>
                <w:color w:val="000000"/>
                <w:sz w:val="22"/>
                <w:szCs w:val="22"/>
                <w:lang w:val="es-ES"/>
              </w:rPr>
              <w:t>:</w:t>
            </w:r>
          </w:p>
        </w:tc>
      </w:tr>
      <w:tr>
        <w:trPr>
          <w:trHeight w:val="521" w:hRule="exact"/>
        </w:trPr>
        <w:tc>
          <w:tcPr>
            <w:tcW w:w="2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40"/>
              <w:rPr/>
            </w:pP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</w:rPr>
              <w:t>P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</w:rPr>
              <w:t>r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o</w:t>
            </w:r>
            <w:r>
              <w:rPr>
                <w:rFonts w:cs="Arial" w:ascii="Arial" w:hAnsi="Arial"/>
                <w:color w:val="000000"/>
                <w:spacing w:val="-2"/>
                <w:sz w:val="22"/>
                <w:szCs w:val="22"/>
              </w:rPr>
              <w:t>v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</w:rPr>
              <w:t>i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nc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</w:rPr>
              <w:t>i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a:</w:t>
            </w:r>
          </w:p>
        </w:tc>
        <w:tc>
          <w:tcPr>
            <w:tcW w:w="29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40"/>
              <w:rPr/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Fecha:</w:t>
            </w:r>
          </w:p>
        </w:tc>
        <w:tc>
          <w:tcPr>
            <w:tcW w:w="39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exact" w:line="240"/>
              <w:rPr/>
            </w:pP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</w:rPr>
              <w:t>N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ú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</w:rPr>
              <w:t>m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e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</w:rPr>
              <w:t>r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o</w:t>
            </w:r>
            <w:r>
              <w:rPr>
                <w:rFonts w:cs="Arial" w:ascii="Arial" w:hAnsi="Arial"/>
                <w:color w:val="000000"/>
                <w:spacing w:val="1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y</w:t>
            </w:r>
            <w:r>
              <w:rPr>
                <w:rFonts w:cs="Arial" w:ascii="Arial" w:hAnsi="Arial"/>
                <w:color w:val="000000"/>
                <w:spacing w:val="-1"/>
                <w:sz w:val="22"/>
                <w:szCs w:val="22"/>
              </w:rPr>
              <w:t xml:space="preserve"> C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ód</w:t>
            </w:r>
            <w:r>
              <w:rPr>
                <w:rFonts w:cs="Arial" w:ascii="Arial" w:hAnsi="Arial"/>
                <w:color w:val="000000"/>
                <w:spacing w:val="-3"/>
                <w:sz w:val="22"/>
                <w:szCs w:val="22"/>
              </w:rPr>
              <w:t>i</w:t>
            </w:r>
            <w:r>
              <w:rPr>
                <w:rFonts w:cs="Arial" w:ascii="Arial" w:hAnsi="Arial"/>
                <w:color w:val="000000"/>
                <w:spacing w:val="2"/>
                <w:sz w:val="22"/>
                <w:szCs w:val="22"/>
              </w:rPr>
              <w:t>g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o:</w:t>
            </w:r>
          </w:p>
        </w:tc>
      </w:tr>
    </w:tbl>
    <w:p>
      <w:pPr>
        <w:pStyle w:val="Normal"/>
        <w:jc w:val="both"/>
        <w:rPr/>
      </w:pPr>
      <w:r>
        <w:rPr>
          <w:rFonts w:cs="Calibri" w:ascii="Calibri" w:hAnsi="Calibri"/>
          <w:color w:val="000000"/>
          <w:sz w:val="16"/>
          <w:szCs w:val="16"/>
          <w:lang w:val="es-ES"/>
        </w:rPr>
        <w:t xml:space="preserve">El responsable del tratamiento de tus datos personales es: DIRECCIÓN GENERAL DE INNOVACIÓN Y PROMOCIÓN ALIMENTARIA. La finalidad de este tratamiento es: Obtención de datos de carácter personal de los interesados en procesos vitícolas para realizar inventario. Control y gestión de ayudas del sector vitícola, función estadística pública, regulación del mercado vitícola y trazabilidad de la calidad de la producción vitícola. La legitimación para realizar el tratamiento de tus datos nos la da: obligación legal para el responsable. No vamos a comunicar tus datos personales a terceros destinatarios salvo obligación legal. Se pueden ejercitar los derechos de </w:t>
      </w:r>
      <w:hyperlink r:id="rId2">
        <w:r>
          <w:rPr>
            <w:rStyle w:val="Hipervnculo1"/>
            <w:rFonts w:cs="Calibri" w:ascii="Calibri" w:hAnsi="Calibri"/>
            <w:color w:val="000000"/>
            <w:sz w:val="16"/>
            <w:szCs w:val="16"/>
            <w:lang w:val="es-ES"/>
          </w:rPr>
          <w:t>acceso</w:t>
        </w:r>
      </w:hyperlink>
      <w:r>
        <w:rPr>
          <w:rFonts w:cs="Calibri" w:ascii="Calibri" w:hAnsi="Calibri"/>
          <w:color w:val="000000"/>
          <w:sz w:val="16"/>
          <w:szCs w:val="16"/>
          <w:lang w:val="es-ES"/>
        </w:rPr>
        <w:t xml:space="preserve">, </w:t>
      </w:r>
      <w:hyperlink r:id="rId3">
        <w:r>
          <w:rPr>
            <w:rStyle w:val="Hipervnculo1"/>
            <w:rFonts w:cs="Calibri" w:ascii="Calibri" w:hAnsi="Calibri"/>
            <w:color w:val="000000"/>
            <w:sz w:val="16"/>
            <w:szCs w:val="16"/>
            <w:lang w:val="es-ES"/>
          </w:rPr>
          <w:t>rectificación</w:t>
        </w:r>
      </w:hyperlink>
      <w:r>
        <w:rPr>
          <w:rFonts w:cs="Calibri" w:ascii="Calibri" w:hAnsi="Calibri"/>
          <w:color w:val="000000"/>
          <w:sz w:val="16"/>
          <w:szCs w:val="16"/>
          <w:lang w:val="es-ES"/>
        </w:rPr>
        <w:t xml:space="preserve">, </w:t>
      </w:r>
      <w:hyperlink r:id="rId4">
        <w:r>
          <w:rPr>
            <w:rStyle w:val="Hipervnculo1"/>
            <w:rFonts w:cs="Calibri" w:ascii="Calibri" w:hAnsi="Calibri"/>
            <w:color w:val="000000"/>
            <w:sz w:val="16"/>
            <w:szCs w:val="16"/>
            <w:lang w:val="es-ES"/>
          </w:rPr>
          <w:t>supresión</w:t>
        </w:r>
      </w:hyperlink>
      <w:r>
        <w:rPr>
          <w:rFonts w:cs="Calibri" w:ascii="Calibri" w:hAnsi="Calibri"/>
          <w:color w:val="000000"/>
          <w:sz w:val="16"/>
          <w:szCs w:val="16"/>
          <w:lang w:val="es-ES"/>
        </w:rPr>
        <w:t xml:space="preserve"> ,</w:t>
      </w:r>
      <w:hyperlink r:id="rId5">
        <w:r>
          <w:rPr>
            <w:rStyle w:val="Hipervnculo1"/>
            <w:rFonts w:cs="Calibri" w:ascii="Calibri" w:hAnsi="Calibri"/>
            <w:color w:val="000000"/>
            <w:sz w:val="16"/>
            <w:szCs w:val="16"/>
            <w:lang w:val="es-ES"/>
          </w:rPr>
          <w:t>portabilidad de los datos</w:t>
        </w:r>
      </w:hyperlink>
      <w:r>
        <w:rPr>
          <w:rFonts w:cs="Calibri" w:ascii="Calibri" w:hAnsi="Calibri"/>
          <w:color w:val="000000"/>
          <w:sz w:val="16"/>
          <w:szCs w:val="16"/>
          <w:lang w:val="es-ES"/>
        </w:rPr>
        <w:t xml:space="preserve"> , y los de </w:t>
      </w:r>
      <w:hyperlink r:id="rId6">
        <w:r>
          <w:rPr>
            <w:rStyle w:val="Hipervnculo1"/>
            <w:rFonts w:cs="Calibri" w:ascii="Calibri" w:hAnsi="Calibri"/>
            <w:color w:val="000000"/>
            <w:sz w:val="16"/>
            <w:szCs w:val="16"/>
            <w:lang w:val="es-ES"/>
          </w:rPr>
          <w:t>limitación</w:t>
        </w:r>
      </w:hyperlink>
      <w:r>
        <w:rPr>
          <w:rFonts w:cs="Calibri" w:ascii="Calibri" w:hAnsi="Calibri"/>
          <w:color w:val="000000"/>
          <w:sz w:val="16"/>
          <w:szCs w:val="16"/>
          <w:lang w:val="es-ES"/>
        </w:rPr>
        <w:t xml:space="preserve"> y </w:t>
      </w:r>
      <w:hyperlink r:id="rId7">
        <w:r>
          <w:rPr>
            <w:rStyle w:val="Hipervnculo1"/>
            <w:rFonts w:cs="Calibri" w:ascii="Calibri" w:hAnsi="Calibri"/>
            <w:color w:val="000000"/>
            <w:sz w:val="16"/>
            <w:szCs w:val="16"/>
            <w:lang w:val="es-ES"/>
          </w:rPr>
          <w:t>oposición a los tratamientos</w:t>
        </w:r>
      </w:hyperlink>
      <w:r>
        <w:rPr>
          <w:rFonts w:cs="Calibri" w:ascii="Calibri" w:hAnsi="Calibri"/>
          <w:color w:val="000000"/>
          <w:sz w:val="16"/>
          <w:szCs w:val="16"/>
          <w:lang w:val="es-ES"/>
        </w:rPr>
        <w:t xml:space="preserve"> , así como a </w:t>
      </w:r>
      <w:hyperlink r:id="rId8">
        <w:r>
          <w:rPr>
            <w:rStyle w:val="Hipervnculo1"/>
            <w:rFonts w:cs="Calibri" w:ascii="Calibri" w:hAnsi="Calibri"/>
            <w:color w:val="000000"/>
            <w:sz w:val="16"/>
            <w:szCs w:val="16"/>
            <w:lang w:val="es-ES"/>
          </w:rPr>
          <w:t>no ser objeto de decisiones individuales automatizadas</w:t>
        </w:r>
      </w:hyperlink>
      <w:r>
        <w:rPr>
          <w:rFonts w:cs="Calibri" w:ascii="Calibri" w:hAnsi="Calibri"/>
          <w:color w:val="000000"/>
          <w:sz w:val="16"/>
          <w:szCs w:val="16"/>
          <w:lang w:val="es-ES"/>
        </w:rPr>
        <w:t xml:space="preserve"> , a través de la sede electrónica de la Administración de la Comunidad Autónoma de Aragón con los formularios normalizados disponibles. </w:t>
      </w:r>
    </w:p>
    <w:p>
      <w:pPr>
        <w:pStyle w:val="Normal"/>
        <w:jc w:val="both"/>
        <w:rPr/>
      </w:pPr>
      <w:r>
        <w:rPr>
          <w:rFonts w:cs="Calibri" w:ascii="Calibri" w:hAnsi="Calibri"/>
          <w:color w:val="000000"/>
          <w:sz w:val="16"/>
          <w:szCs w:val="16"/>
          <w:lang w:val="es-ES"/>
        </w:rPr>
        <w:t xml:space="preserve">Puedes obtener información adicional en el Registro de Actividades de Tratamiento del Gobierno de Aragón “REGISTRO VITÍCOLA“, en el siguiente enlace </w:t>
      </w:r>
      <w:hyperlink r:id="rId9">
        <w:r>
          <w:rPr>
            <w:rStyle w:val="Hipervnculo1"/>
            <w:rFonts w:cs="Calibri" w:ascii="Calibri" w:hAnsi="Calibri"/>
            <w:color w:val="000000"/>
            <w:sz w:val="16"/>
            <w:szCs w:val="16"/>
            <w:lang w:val="es-ES"/>
          </w:rPr>
          <w:t>https://aplicaciones.aragon.es/notif_lopd_pub/details.action?fileId=162</w:t>
        </w:r>
      </w:hyperlink>
      <w:r>
        <w:rPr>
          <w:rFonts w:cs="Calibri" w:ascii="Calibri" w:hAnsi="Calibri"/>
          <w:color w:val="000000"/>
          <w:sz w:val="16"/>
          <w:szCs w:val="16"/>
          <w:lang w:val="es-ES"/>
        </w:rPr>
        <w:t xml:space="preserve"> </w:t>
      </w:r>
    </w:p>
    <w:p>
      <w:pPr>
        <w:pStyle w:val="Normal"/>
        <w:jc w:val="center"/>
        <w:rPr>
          <w:rFonts w:ascii="Arial" w:hAnsi="Arial" w:cs="Arial"/>
          <w:b/>
          <w:color w:val="000000"/>
          <w:szCs w:val="24"/>
        </w:rPr>
      </w:pPr>
      <w:r>
        <w:rPr>
          <w:rFonts w:cs="Arial" w:ascii="Arial" w:hAnsi="Arial"/>
          <w:b/>
          <w:color w:val="000000"/>
          <w:szCs w:val="24"/>
        </w:rPr>
      </w:r>
    </w:p>
    <w:p>
      <w:pPr>
        <w:pStyle w:val="Ttulo1"/>
        <w:spacing w:before="0" w:after="0"/>
        <w:ind w:hanging="0" w:right="664"/>
        <w:rPr/>
      </w:pPr>
      <w:r>
        <w:rPr>
          <w:b w:val="false"/>
          <w:color w:val="00000A"/>
          <w:sz w:val="22"/>
          <w:szCs w:val="22"/>
        </w:rPr>
        <w:t>DIRECCIÓN GENERAL DE INNOVACIÓN Y PROMOCIÓN ALIMENTARIA</w:t>
      </w:r>
    </w:p>
    <w:sectPr>
      <w:headerReference w:type="default" r:id="rId10"/>
      <w:type w:val="nextPage"/>
      <w:pgSz w:w="11906" w:h="16838"/>
      <w:pgMar w:left="788" w:right="818" w:gutter="0" w:header="936" w:top="993" w:footer="0" w:bottom="9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EUAlbertin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enter" w:pos="4252" w:leader="none"/>
        <w:tab w:val="center" w:pos="7920" w:leader="none"/>
        <w:tab w:val="right" w:pos="8504" w:leader="none"/>
        <w:tab w:val="right" w:pos="14940" w:leader="none"/>
      </w:tabs>
      <w:rPr/>
    </w:pPr>
    <w:r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4716780</wp:posOffset>
          </wp:positionH>
          <wp:positionV relativeFrom="paragraph">
            <wp:posOffset>-482600</wp:posOffset>
          </wp:positionV>
          <wp:extent cx="2095500" cy="594360"/>
          <wp:effectExtent l="0" t="0" r="0" b="0"/>
          <wp:wrapSquare wrapText="largest"/>
          <wp:docPr id="1" name="Imagen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2" t="-856" r="-222" b="-85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594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-83185</wp:posOffset>
          </wp:positionH>
          <wp:positionV relativeFrom="paragraph">
            <wp:posOffset>-464820</wp:posOffset>
          </wp:positionV>
          <wp:extent cx="1497330" cy="584835"/>
          <wp:effectExtent l="0" t="0" r="0" b="0"/>
          <wp:wrapSquare wrapText="largest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5848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20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Arial" w:hAnsi="Arial" w:cs="Arial"/>
      <w:b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ind w:hanging="0" w:left="708"/>
      <w:jc w:val="both"/>
      <w:outlineLvl w:val="1"/>
    </w:pPr>
    <w:rPr>
      <w:rFonts w:ascii="Arial" w:hAnsi="Arial" w:cs="Arial"/>
      <w:b/>
      <w:i/>
    </w:rPr>
  </w:style>
  <w:style w:type="paragraph" w:styleId="Heading3">
    <w:name w:val="Heading 3"/>
    <w:basedOn w:val="Normal"/>
    <w:next w:val="Normal"/>
    <w:link w:val="Ttulo3Car"/>
    <w:uiPriority w:val="9"/>
    <w:semiHidden/>
    <w:unhideWhenUsed/>
    <w:qFormat/>
    <w:rsid w:val="005a6274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uentedeprrafopredeter5" w:customStyle="1">
    <w:name w:val="Fuente de párrafo predeter.5"/>
    <w:qFormat/>
    <w:rPr/>
  </w:style>
  <w:style w:type="character" w:styleId="Fuentedeprrafopredeter4" w:customStyle="1">
    <w:name w:val="Fuente de párrafo predeter.4"/>
    <w:qFormat/>
    <w:rPr/>
  </w:style>
  <w:style w:type="character" w:styleId="Fuentedeprrafopredeter3" w:customStyle="1">
    <w:name w:val="Fuente de párrafo predeter.3"/>
    <w:qFormat/>
    <w:rPr/>
  </w:style>
  <w:style w:type="character" w:styleId="WW8Num2z0" w:customStyle="1">
    <w:name w:val="WW8Num2z0"/>
    <w:qFormat/>
    <w:rPr>
      <w:sz w:val="20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>
      <w:rFonts w:ascii="Symbol" w:hAnsi="Symbol" w:cs="Symbol"/>
      <w:sz w:val="16"/>
      <w:szCs w:val="16"/>
      <w:lang w:val="es-ES"/>
    </w:rPr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>
      <w:rFonts w:ascii="Symbol" w:hAnsi="Symbol" w:cs="Symbol"/>
      <w:color w:val="00000A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>
      <w:rFonts w:ascii="Arial" w:hAnsi="Arial" w:cs="Arial"/>
      <w:sz w:val="18"/>
    </w:rPr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9z0" w:customStyle="1">
    <w:name w:val="WW8Num9z0"/>
    <w:qFormat/>
    <w:rPr>
      <w:rFonts w:ascii="Symbol" w:hAnsi="Symbol" w:cs="Symbol"/>
      <w:color w:val="FF0000"/>
      <w:sz w:val="16"/>
      <w:szCs w:val="16"/>
    </w:rPr>
  </w:style>
  <w:style w:type="character" w:styleId="WW8Num10z0" w:customStyle="1">
    <w:name w:val="WW8Num10z0"/>
    <w:qFormat/>
    <w:rPr>
      <w:rFonts w:ascii="Times New Roman" w:hAnsi="Times New Roman" w:cs="Times New Roman"/>
      <w:sz w:val="20"/>
    </w:rPr>
  </w:style>
  <w:style w:type="character" w:styleId="WW8Num11z0" w:customStyle="1">
    <w:name w:val="WW8Num11z0"/>
    <w:qFormat/>
    <w:rPr>
      <w:rFonts w:ascii="Symbol" w:hAnsi="Symbol" w:cs="Symbol"/>
      <w:sz w:val="16"/>
      <w:szCs w:val="16"/>
    </w:rPr>
  </w:style>
  <w:style w:type="character" w:styleId="WW8Num12z0" w:customStyle="1">
    <w:name w:val="WW8Num12z0"/>
    <w:qFormat/>
    <w:rPr>
      <w:rFonts w:ascii="Arial" w:hAnsi="Arial" w:cs="Arial"/>
      <w:sz w:val="16"/>
      <w:szCs w:val="16"/>
    </w:rPr>
  </w:style>
  <w:style w:type="character" w:styleId="Fuentedeprrafopredeter2" w:customStyle="1">
    <w:name w:val="Fuente de párrafo predeter.2"/>
    <w:qFormat/>
    <w:rPr/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1" w:customStyle="1">
    <w:name w:val="WW8Num9z1"/>
    <w:qFormat/>
    <w:rPr>
      <w:b/>
      <w:i w:val="false"/>
      <w:sz w:val="24"/>
      <w:szCs w:val="24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9z4" w:customStyle="1">
    <w:name w:val="WW8Num9z4"/>
    <w:qFormat/>
    <w:rPr>
      <w:rFonts w:ascii="Courier New" w:hAnsi="Courier New" w:cs="Courier New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2" w:customStyle="1">
    <w:name w:val="WW8Num10z2"/>
    <w:qFormat/>
    <w:rPr>
      <w:rFonts w:ascii="Wingdings" w:hAnsi="Wingdings" w:cs="Wingdings"/>
    </w:rPr>
  </w:style>
  <w:style w:type="character" w:styleId="WW8Num10z3" w:customStyle="1">
    <w:name w:val="WW8Num10z3"/>
    <w:qFormat/>
    <w:rPr>
      <w:rFonts w:ascii="Symbol" w:hAnsi="Symbol" w:cs="Symbol"/>
    </w:rPr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3z0" w:customStyle="1">
    <w:name w:val="WW8Num13z0"/>
    <w:qFormat/>
    <w:rPr>
      <w:rFonts w:ascii="Symbol" w:hAnsi="Symbol" w:cs="Symbol"/>
      <w:sz w:val="16"/>
      <w:szCs w:val="16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0" w:customStyle="1">
    <w:name w:val="WW8Num14z0"/>
    <w:qFormat/>
    <w:rPr>
      <w:rFonts w:ascii="Arial" w:hAnsi="Arial" w:cs="Arial"/>
      <w:sz w:val="16"/>
      <w:szCs w:val="16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Fuentedeprrafopredeter1" w:customStyle="1">
    <w:name w:val="Fuente de párrafo predeter.1"/>
    <w:qFormat/>
    <w:rPr/>
  </w:style>
  <w:style w:type="character" w:styleId="CarCar" w:customStyle="1">
    <w:name w:val="Car Car"/>
    <w:qFormat/>
    <w:rPr>
      <w:rFonts w:ascii="Arial" w:hAnsi="Arial" w:cs="Arial"/>
      <w:sz w:val="24"/>
      <w:lang w:val="en-US" w:bidi="ar-SA"/>
    </w:rPr>
  </w:style>
  <w:style w:type="character" w:styleId="Textoazul1accesiblenormal" w:customStyle="1">
    <w:name w:val="textoazul1accesible normal"/>
    <w:basedOn w:val="Fuentedeprrafopredeter1"/>
    <w:qFormat/>
    <w:rPr/>
  </w:style>
  <w:style w:type="character" w:styleId="EncabezadoCar" w:customStyle="1">
    <w:name w:val="Encabezado Car"/>
    <w:basedOn w:val="DefaultParagraphFont"/>
    <w:qFormat/>
    <w:rsid w:val="00672447"/>
    <w:rPr>
      <w:sz w:val="24"/>
      <w:lang w:val="en-US" w:eastAsia="zh-CN"/>
    </w:rPr>
  </w:style>
  <w:style w:type="character" w:styleId="Ttulo3Car" w:customStyle="1">
    <w:name w:val="Título 3 Car"/>
    <w:basedOn w:val="DefaultParagraphFont"/>
    <w:uiPriority w:val="9"/>
    <w:semiHidden/>
    <w:qFormat/>
    <w:rsid w:val="005a6274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  <w:lang w:val="en-US" w:eastAsia="zh-CN"/>
    </w:rPr>
  </w:style>
  <w:style w:type="character" w:styleId="Hipervnculo1" w:customStyle="1">
    <w:name w:val="Hipervínculo1"/>
    <w:qFormat/>
    <w:rsid w:val="003f7738"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jc w:val="both"/>
    </w:pPr>
    <w:rPr>
      <w:rFonts w:ascii="Arial" w:hAnsi="Arial" w:cs="Arial"/>
      <w:i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Ttulo5" w:customStyle="1">
    <w:name w:val="Título5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4" w:customStyle="1">
    <w:name w:val="Título4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escripcin1" w:customStyle="1">
    <w:name w:val="Descripción1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Epgrafe" w:customStyle="1">
    <w:name w:val="Epígrafe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Epgrafe2" w:customStyle="1">
    <w:name w:val="Epígrafe2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Ttulo1" w:customStyle="1">
    <w:name w:val="Título1"/>
    <w:basedOn w:val="Normal"/>
    <w:qFormat/>
    <w:pPr>
      <w:spacing w:before="240" w:after="60"/>
      <w:jc w:val="center"/>
    </w:pPr>
    <w:rPr>
      <w:rFonts w:ascii="Arial" w:hAnsi="Arial" w:cs="Arial"/>
      <w:b/>
      <w:sz w:val="32"/>
      <w:lang w:val="es-ES"/>
    </w:rPr>
  </w:style>
  <w:style w:type="paragraph" w:styleId="Epgrafe1" w:customStyle="1">
    <w:name w:val="Epígrafe1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Car" w:customStyle="1">
    <w:name w:val="Car"/>
    <w:basedOn w:val="Normal"/>
    <w:qFormat/>
    <w:pPr>
      <w:spacing w:lineRule="exact" w:line="240" w:before="0" w:after="160"/>
    </w:pPr>
    <w:rPr>
      <w:rFonts w:ascii="Verdana" w:hAnsi="Verdana" w:cs="Verdana"/>
      <w:sz w:val="20"/>
    </w:rPr>
  </w:style>
  <w:style w:type="paragraph" w:styleId="Cabeceraypie" w:customStyle="1">
    <w:name w:val="Cabecera y pie"/>
    <w:basedOn w:val="Normal"/>
    <w:qFormat/>
    <w:pPr/>
    <w:rPr/>
  </w:style>
  <w:style w:type="paragraph" w:styleId="Header">
    <w:name w:val="Header"/>
    <w:basedOn w:val="Normal"/>
    <w:link w:val="EncabezadoCar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independiente21" w:customStyle="1">
    <w:name w:val="Texto independiente 21"/>
    <w:basedOn w:val="Normal"/>
    <w:qFormat/>
    <w:pPr>
      <w:jc w:val="both"/>
    </w:pPr>
    <w:rPr>
      <w:rFonts w:ascii="Arial" w:hAnsi="Arial" w:cs="Arial"/>
    </w:rPr>
  </w:style>
  <w:style w:type="paragraph" w:styleId="BodyTextIndent">
    <w:name w:val="Body Text Indent"/>
    <w:basedOn w:val="Normal"/>
    <w:pPr>
      <w:ind w:firstLine="1134"/>
      <w:jc w:val="both"/>
    </w:pPr>
    <w:rPr>
      <w:rFonts w:ascii="Arial" w:hAnsi="Arial" w:cs="Arial"/>
    </w:rPr>
  </w:style>
  <w:style w:type="paragraph" w:styleId="Sangra2detindependiente1" w:customStyle="1">
    <w:name w:val="Sangría 2 de t. independiente1"/>
    <w:basedOn w:val="Normal"/>
    <w:qFormat/>
    <w:pPr>
      <w:ind w:hanging="0" w:left="708"/>
      <w:jc w:val="both"/>
    </w:pPr>
    <w:rPr>
      <w:rFonts w:ascii="Arial" w:hAnsi="Arial" w:cs="Arial"/>
      <w:i/>
    </w:rPr>
  </w:style>
  <w:style w:type="paragraph" w:styleId="FootnoteText">
    <w:name w:val="Footnote Text"/>
    <w:basedOn w:val="Normal"/>
    <w:qFormat/>
    <w:pPr/>
    <w:rPr>
      <w:sz w:val="20"/>
    </w:rPr>
  </w:style>
  <w:style w:type="paragraph" w:styleId="Textoindependiente31" w:customStyle="1">
    <w:name w:val="Texto independiente 31"/>
    <w:basedOn w:val="Normal"/>
    <w:qFormat/>
    <w:pPr>
      <w:jc w:val="both"/>
    </w:pPr>
    <w:rPr>
      <w:rFonts w:ascii="Arial" w:hAnsi="Arial" w:cs="Arial"/>
      <w:b/>
    </w:rPr>
  </w:style>
  <w:style w:type="paragraph" w:styleId="Sangra3detindependiente1" w:customStyle="1">
    <w:name w:val="Sangría 3 de t. independiente1"/>
    <w:basedOn w:val="Normal"/>
    <w:qFormat/>
    <w:pPr>
      <w:ind w:firstLine="708"/>
      <w:jc w:val="both"/>
    </w:pPr>
    <w:rPr>
      <w:rFonts w:ascii="Arial" w:hAnsi="Arial" w:cs="Arial"/>
      <w:b/>
    </w:rPr>
  </w:style>
  <w:style w:type="paragraph" w:styleId="NormalWeb">
    <w:name w:val="Normal (Web)"/>
    <w:basedOn w:val="Normal"/>
    <w:qFormat/>
    <w:pPr>
      <w:spacing w:before="280" w:after="280"/>
    </w:pPr>
    <w:rPr>
      <w:szCs w:val="24"/>
      <w:lang w:val="es-ES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EUAlbertina" w:hAnsi="EUAlbertina" w:eastAsia="Times New Roman" w:cs="EUAlbertina"/>
      <w:color w:val="000000"/>
      <w:kern w:val="0"/>
      <w:sz w:val="24"/>
      <w:szCs w:val="24"/>
      <w:lang w:val="es-ES" w:eastAsia="zh-CN" w:bidi="ar-SA"/>
    </w:rPr>
  </w:style>
  <w:style w:type="paragraph" w:styleId="CM1" w:customStyle="1">
    <w:name w:val="CM1"/>
    <w:basedOn w:val="Default"/>
    <w:next w:val="Default"/>
    <w:qFormat/>
    <w:pPr/>
    <w:rPr>
      <w:rFonts w:cs="Times New Roman"/>
      <w:color w:val="00000A"/>
    </w:rPr>
  </w:style>
  <w:style w:type="paragraph" w:styleId="CM3" w:customStyle="1">
    <w:name w:val="CM3"/>
    <w:basedOn w:val="Default"/>
    <w:next w:val="Default"/>
    <w:qFormat/>
    <w:pPr/>
    <w:rPr>
      <w:rFonts w:cs="Times New Roman"/>
      <w:color w:val="00000A"/>
    </w:rPr>
  </w:style>
  <w:style w:type="paragraph" w:styleId="CM4" w:customStyle="1">
    <w:name w:val="CM4"/>
    <w:basedOn w:val="Default"/>
    <w:next w:val="Default"/>
    <w:qFormat/>
    <w:pPr/>
    <w:rPr>
      <w:rFonts w:cs="Times New Roman"/>
      <w:color w:val="00000A"/>
    </w:rPr>
  </w:style>
  <w:style w:type="paragraph" w:styleId="ListParagraph">
    <w:name w:val="List Paragraph"/>
    <w:basedOn w:val="Normal"/>
    <w:qFormat/>
    <w:pPr>
      <w:spacing w:lineRule="auto" w:line="276" w:before="0" w:after="200"/>
      <w:ind w:hanging="0" w:left="720"/>
      <w:contextualSpacing/>
    </w:pPr>
    <w:rPr>
      <w:rFonts w:ascii="Calibri" w:hAnsi="Calibri" w:eastAsia="Calibri" w:cs="Calibri"/>
      <w:sz w:val="22"/>
      <w:szCs w:val="22"/>
      <w:lang w:val="es-ES"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aragon.es/en/tramitador/-/tramite/proteccion-datos-ejercicio-derecho-acceso" TargetMode="External"/><Relationship Id="rId3" Type="http://schemas.openxmlformats.org/officeDocument/2006/relationships/hyperlink" Target="https://www.aragon.es/en/tramitador/-/tramite/proteccion-datos-ejercicio-derecho-rectificacion" TargetMode="External"/><Relationship Id="rId4" Type="http://schemas.openxmlformats.org/officeDocument/2006/relationships/hyperlink" Target="https://www.aragon.es/en/tramitador/-/tramite/proteccion-datos-ejercicio-derecho-supresion-derecho-olvido" TargetMode="External"/><Relationship Id="rId5" Type="http://schemas.openxmlformats.org/officeDocument/2006/relationships/hyperlink" Target="https://www.aragon.es/en/tramitador/-/tramite/proteccion-datos-ejercicio-derecho-portabilidad-datos" TargetMode="External"/><Relationship Id="rId6" Type="http://schemas.openxmlformats.org/officeDocument/2006/relationships/hyperlink" Target="https://www.aragon.es/en/tramitador/-/tramite/proteccion-datos-ejercicio-derecho-limitacion" TargetMode="External"/><Relationship Id="rId7" Type="http://schemas.openxmlformats.org/officeDocument/2006/relationships/hyperlink" Target="https://www.aragon.es/en/tramitador/-/tramite/proteccion-datos-ejercicio-derecho-oposicion" TargetMode="External"/><Relationship Id="rId8" Type="http://schemas.openxmlformats.org/officeDocument/2006/relationships/hyperlink" Target="https://www.aragon.es/en/tramitador/-/tramite/proteccion-datos-ejercicio-derecho-objeto-decisiones-individuales-automatizadas" TargetMode="External"/><Relationship Id="rId9" Type="http://schemas.openxmlformats.org/officeDocument/2006/relationships/hyperlink" Target="https://aplicaciones.aragon.es/notif_lopd_pub/details.action?fileId=162" TargetMode="External"/><Relationship Id="rId10" Type="http://schemas.openxmlformats.org/officeDocument/2006/relationships/header" Target="head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Application>LibreOffice/7.6.6.3$Windows_X86_64 LibreOffice_project/d97b2716a9a4a2ce1391dee1765565ea469b0ae7</Application>
  <AppVersion>15.0000</AppVersion>
  <Pages>1</Pages>
  <Words>574</Words>
  <Characters>3142</Characters>
  <CharactersWithSpaces>3709</CharactersWithSpaces>
  <Paragraphs>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2021-04-08T10:06:00Z</dcterms:created>
  <dc:creator>PCM</dc:creator>
  <dc:description/>
  <dc:language>es-ES</dc:language>
  <cp:lastModifiedBy/>
  <cp:lastPrinted>2023-03-01T08:19:00Z</cp:lastPrinted>
  <dcterms:modified xsi:type="dcterms:W3CDTF">2025-03-14T13:08:28Z</dcterms:modified>
  <cp:revision>21</cp:revision>
  <dc:subject/>
  <dc:title>ANEXO 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