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BFBD5" w14:textId="4EFBC8E7" w:rsidR="00DA32CD" w:rsidRDefault="00DA32CD" w:rsidP="00476C21">
      <w:pPr>
        <w:ind w:left="720" w:hanging="360"/>
      </w:pPr>
    </w:p>
    <w:p w14:paraId="6AC70EE0" w14:textId="15ABC714" w:rsidR="00DA32CD" w:rsidRPr="0064128E" w:rsidRDefault="001F6D23" w:rsidP="00F97D7E">
      <w:pPr>
        <w:rPr>
          <w:b/>
          <w:bCs/>
          <w:lang w:val="es-ES_tradnl"/>
        </w:rPr>
      </w:pPr>
      <w:r w:rsidRPr="001C3C65">
        <w:rPr>
          <w:b/>
          <w:noProof/>
          <w:color w:val="222A35" w:themeColor="text2" w:themeShade="80"/>
          <w:sz w:val="32"/>
          <w:szCs w:val="32"/>
          <w:lang w:eastAsia="es-ES"/>
        </w:rPr>
        <mc:AlternateContent>
          <mc:Choice Requires="wps">
            <w:drawing>
              <wp:anchor distT="0" distB="0" distL="114300" distR="114300" simplePos="0" relativeHeight="251659264" behindDoc="0" locked="0" layoutInCell="1" allowOverlap="1" wp14:anchorId="6172AA7D" wp14:editId="221A2352">
                <wp:simplePos x="0" y="0"/>
                <wp:positionH relativeFrom="column">
                  <wp:posOffset>-1193800</wp:posOffset>
                </wp:positionH>
                <wp:positionV relativeFrom="paragraph">
                  <wp:posOffset>157480</wp:posOffset>
                </wp:positionV>
                <wp:extent cx="8896350" cy="85725"/>
                <wp:effectExtent l="0" t="0" r="0" b="0"/>
                <wp:wrapNone/>
                <wp:docPr id="14" name="3 Menos"/>
                <wp:cNvGraphicFramePr/>
                <a:graphic xmlns:a="http://schemas.openxmlformats.org/drawingml/2006/main">
                  <a:graphicData uri="http://schemas.microsoft.com/office/word/2010/wordprocessingShape">
                    <wps:wsp>
                      <wps:cNvSpPr/>
                      <wps:spPr>
                        <a:xfrm>
                          <a:off x="0" y="0"/>
                          <a:ext cx="8896350" cy="85725"/>
                        </a:xfrm>
                        <a:prstGeom prst="mathMinus">
                          <a:avLst/>
                        </a:prstGeom>
                        <a:gradFill flip="none" rotWithShape="1">
                          <a:gsLst>
                            <a:gs pos="0">
                              <a:srgbClr val="21427D"/>
                            </a:gs>
                            <a:gs pos="99000">
                              <a:srgbClr val="FFC000"/>
                            </a:gs>
                            <a:gs pos="67500">
                              <a:srgbClr val="F38636"/>
                            </a:gs>
                            <a:gs pos="36000">
                              <a:srgbClr val="E74B6C"/>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02D056BF" id="3 Menos" o:spid="_x0000_s1026" style="position:absolute;margin-left:-94pt;margin-top:12.4pt;width:700.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896350,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" path="m1179211,32781r6537928,l7717139,52944r-6537928,l1179211,32781xe" fillcolor="#21427d" stroked="f" strokeweight="1pt">
                <v:fill color2="#ffc000" rotate="t" angle="90" colors="0 #21427d;23593f #e74b6c;44237f #f38636;64881f #ffc000" focus="100%" type="gradient"/>
                <v:stroke joinstyle="miter"/>
                <v:path arrowok="t" o:connecttype="custom" o:connectlocs="1179211,32781;7717139,32781;7717139,52944;1179211,52944;1179211,32781" o:connectangles="0,0,0,0,0"/>
              </v:shape>
            </w:pict>
          </mc:Fallback>
        </mc:AlternateContent>
      </w:r>
      <w:r w:rsidR="00DA32CD" w:rsidRPr="0064128E">
        <w:rPr>
          <w:b/>
          <w:bCs/>
          <w:lang w:val="es-ES_tradnl"/>
        </w:rPr>
        <w:t>PROPUESTA 1</w:t>
      </w:r>
    </w:p>
    <w:p w14:paraId="1FCFC2DD" w14:textId="78357F03" w:rsidR="00DA32CD" w:rsidRDefault="008D6CE1" w:rsidP="008D6CE1">
      <w:pPr>
        <w:ind w:firstLine="360"/>
        <w:jc w:val="both"/>
        <w:rPr>
          <w:lang w:val="es-ES_tradnl"/>
        </w:rPr>
      </w:pPr>
      <w:r>
        <w:rPr>
          <w:lang w:val="es-ES_tradnl"/>
        </w:rPr>
        <w:t>En relación con</w:t>
      </w:r>
      <w:r w:rsidR="00580D05">
        <w:rPr>
          <w:lang w:val="es-ES_tradnl"/>
        </w:rPr>
        <w:t xml:space="preserve"> las medidas de control del ejercicio de las figuras de apoyo. </w:t>
      </w:r>
      <w:r w:rsidR="0028180B">
        <w:rPr>
          <w:lang w:val="es-ES_tradnl"/>
        </w:rPr>
        <w:t xml:space="preserve">Ahora mismo </w:t>
      </w:r>
      <w:r w:rsidR="00434DDD">
        <w:rPr>
          <w:lang w:val="es-ES_tradnl"/>
        </w:rPr>
        <w:t xml:space="preserve">el </w:t>
      </w:r>
      <w:proofErr w:type="spellStart"/>
      <w:proofErr w:type="gramStart"/>
      <w:r w:rsidR="00434DDD">
        <w:rPr>
          <w:lang w:val="es-ES_tradnl"/>
        </w:rPr>
        <w:t>C.Civil</w:t>
      </w:r>
      <w:proofErr w:type="spellEnd"/>
      <w:proofErr w:type="gramEnd"/>
      <w:r w:rsidR="00434DDD">
        <w:rPr>
          <w:lang w:val="es-ES_tradnl"/>
        </w:rPr>
        <w:t xml:space="preserve"> 285 delimita la </w:t>
      </w:r>
      <w:r>
        <w:rPr>
          <w:lang w:val="es-ES_tradnl"/>
        </w:rPr>
        <w:t>obligación</w:t>
      </w:r>
      <w:r w:rsidR="000F368A">
        <w:rPr>
          <w:lang w:val="es-ES_tradnl"/>
        </w:rPr>
        <w:t xml:space="preserve"> de realizar inventario al curador con facultades representativas</w:t>
      </w:r>
      <w:r w:rsidR="00AB71FA">
        <w:rPr>
          <w:lang w:val="es-ES_tradnl"/>
        </w:rPr>
        <w:t xml:space="preserve">. En el </w:t>
      </w:r>
      <w:r>
        <w:rPr>
          <w:lang w:val="es-ES_tradnl"/>
        </w:rPr>
        <w:t>art.</w:t>
      </w:r>
      <w:r w:rsidR="00AB71FA">
        <w:rPr>
          <w:lang w:val="es-ES_tradnl"/>
        </w:rPr>
        <w:t xml:space="preserve"> 270 </w:t>
      </w:r>
      <w:proofErr w:type="spellStart"/>
      <w:proofErr w:type="gramStart"/>
      <w:r w:rsidR="00AB71FA">
        <w:rPr>
          <w:lang w:val="es-ES_tradnl"/>
        </w:rPr>
        <w:t>C.Civil</w:t>
      </w:r>
      <w:proofErr w:type="spellEnd"/>
      <w:proofErr w:type="gramEnd"/>
      <w:r w:rsidR="00AB71FA">
        <w:rPr>
          <w:lang w:val="es-ES_tradnl"/>
        </w:rPr>
        <w:t xml:space="preserve"> se establece que la autoridad </w:t>
      </w:r>
      <w:r w:rsidR="00DD1904">
        <w:rPr>
          <w:lang w:val="es-ES_tradnl"/>
        </w:rPr>
        <w:t>judicial establecerá las medidas de control que estime oportunas</w:t>
      </w:r>
      <w:r w:rsidR="00847782">
        <w:rPr>
          <w:lang w:val="es-ES_tradnl"/>
        </w:rPr>
        <w:t>, pudiendo exigir en cualquier momento se informe de la situación personal y patrimonial de la persona</w:t>
      </w:r>
      <w:r w:rsidR="005B7B23">
        <w:rPr>
          <w:lang w:val="es-ES_tradnl"/>
        </w:rPr>
        <w:t xml:space="preserve">. Siendo obligatorio la cuenta general </w:t>
      </w:r>
      <w:r w:rsidR="003E7267">
        <w:rPr>
          <w:lang w:val="es-ES_tradnl"/>
        </w:rPr>
        <w:t>justificada</w:t>
      </w:r>
      <w:r w:rsidR="005B7B23">
        <w:rPr>
          <w:lang w:val="es-ES_tradnl"/>
        </w:rPr>
        <w:t xml:space="preserve"> (</w:t>
      </w:r>
      <w:r w:rsidR="00B76BDB">
        <w:rPr>
          <w:lang w:val="es-ES_tradnl"/>
        </w:rPr>
        <w:t xml:space="preserve">292). </w:t>
      </w:r>
    </w:p>
    <w:p w14:paraId="7E04A99A" w14:textId="10078F87" w:rsidR="00B76BDB" w:rsidRDefault="00B76BDB" w:rsidP="00161DFA">
      <w:pPr>
        <w:jc w:val="both"/>
        <w:rPr>
          <w:lang w:val="es-ES_tradnl"/>
        </w:rPr>
      </w:pPr>
      <w:r>
        <w:rPr>
          <w:lang w:val="es-ES_tradnl"/>
        </w:rPr>
        <w:t>Consideramos que cuando una figura de apoyo</w:t>
      </w:r>
      <w:r w:rsidR="003E7267">
        <w:rPr>
          <w:lang w:val="es-ES_tradnl"/>
        </w:rPr>
        <w:t xml:space="preserve"> </w:t>
      </w:r>
      <w:r w:rsidR="002C7802">
        <w:rPr>
          <w:lang w:val="es-ES_tradnl"/>
        </w:rPr>
        <w:t xml:space="preserve">sea designada por </w:t>
      </w:r>
      <w:r w:rsidR="0064128E">
        <w:rPr>
          <w:lang w:val="es-ES_tradnl"/>
        </w:rPr>
        <w:t>vía</w:t>
      </w:r>
      <w:r w:rsidR="002C7802">
        <w:rPr>
          <w:lang w:val="es-ES_tradnl"/>
        </w:rPr>
        <w:t xml:space="preserve"> judicial, se </w:t>
      </w:r>
      <w:r w:rsidR="00C01E3A">
        <w:rPr>
          <w:lang w:val="es-ES_tradnl"/>
        </w:rPr>
        <w:t>deberían</w:t>
      </w:r>
      <w:r w:rsidR="002C7802">
        <w:rPr>
          <w:lang w:val="es-ES_tradnl"/>
        </w:rPr>
        <w:t xml:space="preserve"> mantener siempre y periódicamente unas medidas de control</w:t>
      </w:r>
      <w:r w:rsidR="00316268">
        <w:rPr>
          <w:lang w:val="es-ES_tradnl"/>
        </w:rPr>
        <w:t>,</w:t>
      </w:r>
      <w:r>
        <w:rPr>
          <w:lang w:val="es-ES_tradnl"/>
        </w:rPr>
        <w:t xml:space="preserve"> independientemente del grado de </w:t>
      </w:r>
      <w:r w:rsidR="002C7802">
        <w:rPr>
          <w:lang w:val="es-ES_tradnl"/>
        </w:rPr>
        <w:t xml:space="preserve">asistencia que se requieran en </w:t>
      </w:r>
      <w:r>
        <w:rPr>
          <w:lang w:val="es-ES_tradnl"/>
        </w:rPr>
        <w:t>estos apoyos</w:t>
      </w:r>
      <w:r w:rsidR="00316268">
        <w:rPr>
          <w:lang w:val="es-ES_tradnl"/>
        </w:rPr>
        <w:t xml:space="preserve">. Siendo </w:t>
      </w:r>
      <w:r w:rsidR="003E7267">
        <w:rPr>
          <w:lang w:val="es-ES_tradnl"/>
        </w:rPr>
        <w:t>estas medidas</w:t>
      </w:r>
      <w:r w:rsidR="00316268">
        <w:rPr>
          <w:lang w:val="es-ES_tradnl"/>
        </w:rPr>
        <w:t xml:space="preserve"> de control, el inventario inicial, las rendiciones anuales y la cuenta general justificada. </w:t>
      </w:r>
    </w:p>
    <w:p w14:paraId="6326E050" w14:textId="775F38AA" w:rsidR="00316268" w:rsidRPr="00DA32CD" w:rsidRDefault="00316268" w:rsidP="00161DFA">
      <w:pPr>
        <w:jc w:val="both"/>
        <w:rPr>
          <w:lang w:val="es-ES_tradnl"/>
        </w:rPr>
      </w:pPr>
      <w:r>
        <w:rPr>
          <w:lang w:val="es-ES_tradnl"/>
        </w:rPr>
        <w:t xml:space="preserve">Consideramos que esto es una medida </w:t>
      </w:r>
      <w:r w:rsidR="00231BD3">
        <w:rPr>
          <w:lang w:val="es-ES_tradnl"/>
        </w:rPr>
        <w:t xml:space="preserve">de salvaguarda </w:t>
      </w:r>
      <w:r w:rsidR="0082134D">
        <w:rPr>
          <w:lang w:val="es-ES_tradnl"/>
        </w:rPr>
        <w:t>necesaria</w:t>
      </w:r>
      <w:r>
        <w:rPr>
          <w:lang w:val="es-ES_tradnl"/>
        </w:rPr>
        <w:t xml:space="preserve"> para la persona con discapacidad, </w:t>
      </w:r>
      <w:r w:rsidR="0064128E">
        <w:rPr>
          <w:lang w:val="es-ES_tradnl"/>
        </w:rPr>
        <w:t>ya que,</w:t>
      </w:r>
      <w:r>
        <w:rPr>
          <w:lang w:val="es-ES_tradnl"/>
        </w:rPr>
        <w:t xml:space="preserve"> </w:t>
      </w:r>
      <w:r w:rsidR="00D77DD0">
        <w:rPr>
          <w:lang w:val="es-ES_tradnl"/>
        </w:rPr>
        <w:t xml:space="preserve">al ser una figura de apoyo estable y </w:t>
      </w:r>
      <w:r w:rsidR="00B55964">
        <w:rPr>
          <w:lang w:val="es-ES_tradnl"/>
        </w:rPr>
        <w:t>duradera en el tiempo</w:t>
      </w:r>
      <w:r w:rsidR="00AD61C7">
        <w:rPr>
          <w:lang w:val="es-ES_tradnl"/>
        </w:rPr>
        <w:t xml:space="preserve">, el control </w:t>
      </w:r>
      <w:r w:rsidR="00B00847">
        <w:rPr>
          <w:lang w:val="es-ES_tradnl"/>
        </w:rPr>
        <w:t xml:space="preserve">periódico supone </w:t>
      </w:r>
      <w:r w:rsidR="0082134D">
        <w:rPr>
          <w:lang w:val="es-ES_tradnl"/>
        </w:rPr>
        <w:t>una mayor garantía p</w:t>
      </w:r>
      <w:r w:rsidR="007B0DBF">
        <w:rPr>
          <w:lang w:val="es-ES_tradnl"/>
        </w:rPr>
        <w:t xml:space="preserve">ara la persona con discapacidad. </w:t>
      </w:r>
    </w:p>
    <w:p w14:paraId="6A0CB909" w14:textId="4149AF3C" w:rsidR="00482D6B" w:rsidRDefault="00482D6B" w:rsidP="00644DE7">
      <w:pPr>
        <w:jc w:val="both"/>
        <w:rPr>
          <w:lang w:val="es-ES_tradnl"/>
        </w:rPr>
      </w:pPr>
    </w:p>
    <w:p w14:paraId="1408360D" w14:textId="339A1A41" w:rsidR="005B3A64" w:rsidRPr="0064128E" w:rsidRDefault="001F6D23" w:rsidP="00F97D7E">
      <w:pPr>
        <w:rPr>
          <w:b/>
          <w:bCs/>
          <w:lang w:val="es-ES_tradnl"/>
        </w:rPr>
      </w:pPr>
      <w:r w:rsidRPr="001C3C65">
        <w:rPr>
          <w:b/>
          <w:noProof/>
          <w:color w:val="222A35" w:themeColor="text2" w:themeShade="80"/>
          <w:sz w:val="32"/>
          <w:szCs w:val="32"/>
          <w:lang w:eastAsia="es-ES"/>
        </w:rPr>
        <mc:AlternateContent>
          <mc:Choice Requires="wps">
            <w:drawing>
              <wp:anchor distT="0" distB="0" distL="114300" distR="114300" simplePos="0" relativeHeight="251661312" behindDoc="0" locked="0" layoutInCell="1" allowOverlap="1" wp14:anchorId="4BD91664" wp14:editId="2F7AD3F1">
                <wp:simplePos x="0" y="0"/>
                <wp:positionH relativeFrom="column">
                  <wp:posOffset>-1184910</wp:posOffset>
                </wp:positionH>
                <wp:positionV relativeFrom="paragraph">
                  <wp:posOffset>159385</wp:posOffset>
                </wp:positionV>
                <wp:extent cx="8896350" cy="85725"/>
                <wp:effectExtent l="0" t="0" r="0" b="0"/>
                <wp:wrapNone/>
                <wp:docPr id="1" name="3 Menos"/>
                <wp:cNvGraphicFramePr/>
                <a:graphic xmlns:a="http://schemas.openxmlformats.org/drawingml/2006/main">
                  <a:graphicData uri="http://schemas.microsoft.com/office/word/2010/wordprocessingShape">
                    <wps:wsp>
                      <wps:cNvSpPr/>
                      <wps:spPr>
                        <a:xfrm>
                          <a:off x="0" y="0"/>
                          <a:ext cx="8896350" cy="85725"/>
                        </a:xfrm>
                        <a:prstGeom prst="mathMinus">
                          <a:avLst/>
                        </a:prstGeom>
                        <a:gradFill flip="none" rotWithShape="1">
                          <a:gsLst>
                            <a:gs pos="0">
                              <a:srgbClr val="21427D"/>
                            </a:gs>
                            <a:gs pos="99000">
                              <a:srgbClr val="FFC000"/>
                            </a:gs>
                            <a:gs pos="67500">
                              <a:srgbClr val="F38636"/>
                            </a:gs>
                            <a:gs pos="36000">
                              <a:srgbClr val="E74B6C"/>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F300A51" id="3 Menos" o:spid="_x0000_s1026" style="position:absolute;margin-left:-93.3pt;margin-top:12.55pt;width:700.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896350,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" path="m1179211,32781r6537928,l7717139,52944r-6537928,l1179211,32781xe" fillcolor="#21427d" stroked="f" strokeweight="1pt">
                <v:fill color2="#ffc000" rotate="t" angle="90" colors="0 #21427d;23593f #e74b6c;44237f #f38636;64881f #ffc000" focus="100%" type="gradient"/>
                <v:stroke joinstyle="miter"/>
                <v:path arrowok="t" o:connecttype="custom" o:connectlocs="1179211,32781;7717139,32781;7717139,52944;1179211,52944;1179211,32781" o:connectangles="0,0,0,0,0"/>
              </v:shape>
            </w:pict>
          </mc:Fallback>
        </mc:AlternateContent>
      </w:r>
      <w:r w:rsidR="005B3A64" w:rsidRPr="0064128E">
        <w:rPr>
          <w:b/>
          <w:bCs/>
          <w:lang w:val="es-ES_tradnl"/>
        </w:rPr>
        <w:t>PROPUESTA 2</w:t>
      </w:r>
    </w:p>
    <w:p w14:paraId="353A43A4" w14:textId="237851FD" w:rsidR="00A2489F" w:rsidRDefault="00F8485A" w:rsidP="00454982">
      <w:pPr>
        <w:pStyle w:val="Ttulo5"/>
        <w:ind w:firstLine="360"/>
        <w:jc w:val="both"/>
        <w:rPr>
          <w:rFonts w:cstheme="minorHAnsi"/>
        </w:rPr>
      </w:pPr>
      <w:r w:rsidRPr="006C47B2">
        <w:rPr>
          <w:rFonts w:asciiTheme="minorHAnsi" w:eastAsia="Verdana" w:hAnsiTheme="minorHAnsi" w:cstheme="minorHAnsi"/>
          <w:color w:val="000000" w:themeColor="text1"/>
        </w:rPr>
        <w:t>Actualmente el Articulo 51 de la Ley de Jurisdicción Voluntaria, estable</w:t>
      </w:r>
      <w:r w:rsidR="00F97D7E">
        <w:rPr>
          <w:rFonts w:asciiTheme="minorHAnsi" w:eastAsia="Verdana" w:hAnsiTheme="minorHAnsi" w:cstheme="minorHAnsi"/>
          <w:color w:val="000000" w:themeColor="text1"/>
        </w:rPr>
        <w:t>ce</w:t>
      </w:r>
      <w:r w:rsidRPr="006C47B2">
        <w:rPr>
          <w:rFonts w:asciiTheme="minorHAnsi" w:eastAsia="Verdana" w:hAnsiTheme="minorHAnsi" w:cstheme="minorHAnsi"/>
          <w:color w:val="000000" w:themeColor="text1"/>
        </w:rPr>
        <w:t xml:space="preserve"> que cuando se presentan </w:t>
      </w:r>
      <w:r w:rsidR="00940F88" w:rsidRPr="006C47B2">
        <w:rPr>
          <w:rFonts w:asciiTheme="minorHAnsi" w:eastAsia="Verdana" w:hAnsiTheme="minorHAnsi" w:cstheme="minorHAnsi"/>
          <w:color w:val="000000" w:themeColor="text1"/>
        </w:rPr>
        <w:t xml:space="preserve">los informes de </w:t>
      </w:r>
      <w:r w:rsidRPr="006C47B2">
        <w:rPr>
          <w:rFonts w:asciiTheme="minorHAnsi" w:eastAsia="Verdana" w:hAnsiTheme="minorHAnsi" w:cstheme="minorHAnsi"/>
          <w:color w:val="000000" w:themeColor="text1"/>
        </w:rPr>
        <w:t>rendiciones anuales de cuentas</w:t>
      </w:r>
      <w:proofErr w:type="gramStart"/>
      <w:r w:rsidR="00940F88" w:rsidRPr="006C47B2">
        <w:rPr>
          <w:rFonts w:asciiTheme="minorHAnsi" w:eastAsia="Verdana" w:hAnsiTheme="minorHAnsi" w:cstheme="minorHAnsi"/>
          <w:color w:val="000000" w:themeColor="text1"/>
        </w:rPr>
        <w:t>…</w:t>
      </w:r>
      <w:r w:rsidR="00A1223E">
        <w:rPr>
          <w:rFonts w:asciiTheme="minorHAnsi" w:eastAsia="Verdana" w:hAnsiTheme="minorHAnsi" w:cstheme="minorHAnsi"/>
          <w:color w:val="000000" w:themeColor="text1"/>
        </w:rPr>
        <w:t>“</w:t>
      </w:r>
      <w:proofErr w:type="gramEnd"/>
      <w:r w:rsidR="00A1223E">
        <w:rPr>
          <w:rFonts w:asciiTheme="minorHAnsi" w:eastAsia="Verdana" w:hAnsiTheme="minorHAnsi" w:cstheme="minorHAnsi"/>
          <w:color w:val="000000" w:themeColor="text1"/>
        </w:rPr>
        <w:t>…</w:t>
      </w:r>
      <w:r w:rsidR="00940F88" w:rsidRPr="006C47B2">
        <w:rPr>
          <w:rFonts w:asciiTheme="minorHAnsi" w:eastAsiaTheme="minorEastAsia" w:hAnsiTheme="minorHAnsi" w:cstheme="minorHAnsi"/>
          <w:i/>
          <w:iCs/>
          <w:color w:val="000000" w:themeColor="text1"/>
        </w:rPr>
        <w:t>el letrado de la Administración de Justicia los trasladará a la persona con discapacidad, al menor si tuviera suficiente madurez y, en todo caso, si fuere mayor de doce años, a aquellos que aparecieran como interesados en el expediente y al Ministerio Fiscal</w:t>
      </w:r>
      <w:r w:rsidR="00A1223E">
        <w:rPr>
          <w:rFonts w:asciiTheme="minorHAnsi" w:eastAsiaTheme="minorEastAsia" w:hAnsiTheme="minorHAnsi" w:cstheme="minorHAnsi"/>
          <w:i/>
          <w:iCs/>
          <w:color w:val="000000" w:themeColor="text1"/>
        </w:rPr>
        <w:t xml:space="preserve">…” </w:t>
      </w:r>
      <w:r w:rsidR="00940F88" w:rsidRPr="006C47B2">
        <w:rPr>
          <w:rFonts w:asciiTheme="minorHAnsi" w:eastAsiaTheme="minorEastAsia" w:hAnsiTheme="minorHAnsi" w:cstheme="minorHAnsi"/>
          <w:i/>
          <w:iCs/>
          <w:color w:val="000000" w:themeColor="text1"/>
        </w:rPr>
        <w:t xml:space="preserve"> </w:t>
      </w:r>
      <w:r w:rsidR="003E7447" w:rsidRPr="006C47B2">
        <w:rPr>
          <w:rFonts w:asciiTheme="minorHAnsi" w:eastAsiaTheme="minorEastAsia" w:hAnsiTheme="minorHAnsi" w:cstheme="minorHAnsi"/>
          <w:color w:val="000000" w:themeColor="text1"/>
        </w:rPr>
        <w:t xml:space="preserve">Esto implica que en un expediente de curatela en el que se presentan anualmente cuentas, </w:t>
      </w:r>
      <w:r w:rsidR="008B6439">
        <w:rPr>
          <w:rFonts w:asciiTheme="minorHAnsi" w:eastAsiaTheme="minorEastAsia" w:hAnsiTheme="minorHAnsi" w:cstheme="minorHAnsi"/>
          <w:color w:val="000000" w:themeColor="text1"/>
        </w:rPr>
        <w:t>é</w:t>
      </w:r>
      <w:r w:rsidR="003E7447" w:rsidRPr="006C47B2">
        <w:rPr>
          <w:rFonts w:asciiTheme="minorHAnsi" w:eastAsiaTheme="minorEastAsia" w:hAnsiTheme="minorHAnsi" w:cstheme="minorHAnsi"/>
          <w:color w:val="000000" w:themeColor="text1"/>
        </w:rPr>
        <w:t>stas de oficio</w:t>
      </w:r>
      <w:r w:rsidR="00FD7D43">
        <w:rPr>
          <w:rFonts w:asciiTheme="minorHAnsi" w:eastAsiaTheme="minorEastAsia" w:hAnsiTheme="minorHAnsi" w:cstheme="minorHAnsi"/>
          <w:color w:val="000000" w:themeColor="text1"/>
        </w:rPr>
        <w:t>,</w:t>
      </w:r>
      <w:r w:rsidR="003E7447" w:rsidRPr="006C47B2">
        <w:rPr>
          <w:rFonts w:asciiTheme="minorHAnsi" w:eastAsiaTheme="minorEastAsia" w:hAnsiTheme="minorHAnsi" w:cstheme="minorHAnsi"/>
          <w:color w:val="000000" w:themeColor="text1"/>
        </w:rPr>
        <w:t xml:space="preserve"> se trasladan a </w:t>
      </w:r>
      <w:r w:rsidR="005B2CF2" w:rsidRPr="006C47B2">
        <w:rPr>
          <w:rFonts w:asciiTheme="minorHAnsi" w:eastAsiaTheme="minorEastAsia" w:hAnsiTheme="minorHAnsi" w:cstheme="minorHAnsi"/>
          <w:color w:val="000000" w:themeColor="text1"/>
        </w:rPr>
        <w:t xml:space="preserve">todas las personas que aparecen como interesados. Dentro de un informe anual aparece todo lo relativo a </w:t>
      </w:r>
      <w:r w:rsidR="00CD089D">
        <w:rPr>
          <w:rFonts w:asciiTheme="minorHAnsi" w:eastAsiaTheme="minorEastAsia" w:hAnsiTheme="minorHAnsi" w:cstheme="minorHAnsi"/>
          <w:color w:val="000000" w:themeColor="text1"/>
        </w:rPr>
        <w:t>la</w:t>
      </w:r>
      <w:r w:rsidR="005B2CF2" w:rsidRPr="006C47B2">
        <w:rPr>
          <w:rFonts w:asciiTheme="minorHAnsi" w:eastAsiaTheme="minorEastAsia" w:hAnsiTheme="minorHAnsi" w:cstheme="minorHAnsi"/>
          <w:color w:val="000000" w:themeColor="text1"/>
        </w:rPr>
        <w:t xml:space="preserve"> esfera personal</w:t>
      </w:r>
      <w:r w:rsidR="00CD089D">
        <w:rPr>
          <w:rFonts w:asciiTheme="minorHAnsi" w:eastAsiaTheme="minorEastAsia" w:hAnsiTheme="minorHAnsi" w:cstheme="minorHAnsi"/>
          <w:color w:val="000000" w:themeColor="text1"/>
        </w:rPr>
        <w:t xml:space="preserve"> de la persona con discapacidad</w:t>
      </w:r>
      <w:r w:rsidR="005B2CF2" w:rsidRPr="006C47B2">
        <w:rPr>
          <w:rFonts w:asciiTheme="minorHAnsi" w:eastAsiaTheme="minorEastAsia" w:hAnsiTheme="minorHAnsi" w:cstheme="minorHAnsi"/>
          <w:color w:val="000000" w:themeColor="text1"/>
        </w:rPr>
        <w:t xml:space="preserve">, estado de salud, actuaciones médicas, </w:t>
      </w:r>
      <w:r w:rsidR="007C26B2" w:rsidRPr="006C47B2">
        <w:rPr>
          <w:rFonts w:asciiTheme="minorHAnsi" w:eastAsiaTheme="minorEastAsia" w:hAnsiTheme="minorHAnsi" w:cstheme="minorHAnsi"/>
          <w:color w:val="000000" w:themeColor="text1"/>
        </w:rPr>
        <w:t>situación y evolución social, laboral, etc</w:t>
      </w:r>
      <w:r w:rsidR="0047017C">
        <w:rPr>
          <w:rFonts w:asciiTheme="minorHAnsi" w:eastAsiaTheme="minorEastAsia" w:hAnsiTheme="minorHAnsi" w:cstheme="minorHAnsi"/>
          <w:color w:val="000000" w:themeColor="text1"/>
        </w:rPr>
        <w:t>. L</w:t>
      </w:r>
      <w:r w:rsidR="007C26B2" w:rsidRPr="006C47B2">
        <w:rPr>
          <w:rFonts w:asciiTheme="minorHAnsi" w:eastAsiaTheme="minorEastAsia" w:hAnsiTheme="minorHAnsi" w:cstheme="minorHAnsi"/>
          <w:color w:val="000000" w:themeColor="text1"/>
        </w:rPr>
        <w:t xml:space="preserve">o mismo ocurre con la situación patrimonial, donde se reflejan </w:t>
      </w:r>
      <w:r w:rsidR="006E380A" w:rsidRPr="006C47B2">
        <w:rPr>
          <w:rFonts w:asciiTheme="minorHAnsi" w:eastAsiaTheme="minorEastAsia" w:hAnsiTheme="minorHAnsi" w:cstheme="minorHAnsi"/>
          <w:color w:val="000000" w:themeColor="text1"/>
        </w:rPr>
        <w:t>cuentas bancarias, situación y movimientos, propiedades que pueda poseer la persona, seguros,</w:t>
      </w:r>
      <w:r w:rsidR="001745F2">
        <w:rPr>
          <w:rFonts w:asciiTheme="minorHAnsi" w:eastAsiaTheme="minorEastAsia" w:hAnsiTheme="minorHAnsi" w:cstheme="minorHAnsi"/>
          <w:color w:val="000000" w:themeColor="text1"/>
        </w:rPr>
        <w:t xml:space="preserve"> </w:t>
      </w:r>
      <w:r w:rsidR="006E380A" w:rsidRPr="006C47B2">
        <w:rPr>
          <w:rFonts w:asciiTheme="minorHAnsi" w:eastAsiaTheme="minorEastAsia" w:hAnsiTheme="minorHAnsi" w:cstheme="minorHAnsi"/>
          <w:color w:val="000000" w:themeColor="text1"/>
        </w:rPr>
        <w:t>etc</w:t>
      </w:r>
      <w:r w:rsidR="005961CC">
        <w:rPr>
          <w:rFonts w:asciiTheme="minorHAnsi" w:eastAsiaTheme="minorEastAsia" w:hAnsiTheme="minorHAnsi" w:cstheme="minorHAnsi"/>
          <w:color w:val="000000" w:themeColor="text1"/>
        </w:rPr>
        <w:t>. T</w:t>
      </w:r>
      <w:r w:rsidR="006E380A" w:rsidRPr="006C47B2">
        <w:rPr>
          <w:rFonts w:asciiTheme="minorHAnsi" w:eastAsiaTheme="minorEastAsia" w:hAnsiTheme="minorHAnsi" w:cstheme="minorHAnsi"/>
          <w:color w:val="000000" w:themeColor="text1"/>
        </w:rPr>
        <w:t>odo ello detallado de forma minuciosa.</w:t>
      </w:r>
    </w:p>
    <w:p w14:paraId="4FFA6DD0" w14:textId="39491EE5" w:rsidR="00F0374D" w:rsidRPr="00EA1CA0" w:rsidRDefault="006E380A" w:rsidP="006C47B2">
      <w:pPr>
        <w:jc w:val="both"/>
        <w:rPr>
          <w:rFonts w:cstheme="minorHAnsi"/>
        </w:rPr>
      </w:pPr>
      <w:r w:rsidRPr="006C47B2">
        <w:rPr>
          <w:rFonts w:cstheme="minorHAnsi"/>
        </w:rPr>
        <w:t xml:space="preserve">Nos encontramos </w:t>
      </w:r>
      <w:r w:rsidR="0064128E">
        <w:rPr>
          <w:rFonts w:cstheme="minorHAnsi"/>
        </w:rPr>
        <w:t>que,</w:t>
      </w:r>
      <w:r w:rsidR="000B4B9A">
        <w:rPr>
          <w:rFonts w:cstheme="minorHAnsi"/>
        </w:rPr>
        <w:t xml:space="preserve"> </w:t>
      </w:r>
      <w:r w:rsidRPr="006C47B2">
        <w:rPr>
          <w:rFonts w:cstheme="minorHAnsi"/>
        </w:rPr>
        <w:t xml:space="preserve">con este </w:t>
      </w:r>
      <w:r w:rsidR="00D14990" w:rsidRPr="006C47B2">
        <w:rPr>
          <w:rFonts w:cstheme="minorHAnsi"/>
        </w:rPr>
        <w:t>artículo</w:t>
      </w:r>
      <w:r w:rsidRPr="006C47B2">
        <w:rPr>
          <w:rFonts w:cstheme="minorHAnsi"/>
        </w:rPr>
        <w:t xml:space="preserve">, se </w:t>
      </w:r>
      <w:r w:rsidR="00D947C2">
        <w:rPr>
          <w:rFonts w:cstheme="minorHAnsi"/>
        </w:rPr>
        <w:t>d</w:t>
      </w:r>
      <w:r w:rsidRPr="006C47B2">
        <w:rPr>
          <w:rFonts w:cstheme="minorHAnsi"/>
        </w:rPr>
        <w:t xml:space="preserve">a traslado de oficio </w:t>
      </w:r>
      <w:r w:rsidR="00D947C2">
        <w:rPr>
          <w:rFonts w:cstheme="minorHAnsi"/>
        </w:rPr>
        <w:t xml:space="preserve">de </w:t>
      </w:r>
      <w:r w:rsidRPr="006C47B2">
        <w:rPr>
          <w:rFonts w:cstheme="minorHAnsi"/>
        </w:rPr>
        <w:t xml:space="preserve">este informe </w:t>
      </w:r>
      <w:r w:rsidR="00263038">
        <w:rPr>
          <w:rFonts w:cstheme="minorHAnsi"/>
        </w:rPr>
        <w:t xml:space="preserve">que contiene datos </w:t>
      </w:r>
      <w:r w:rsidR="006E48BB">
        <w:rPr>
          <w:rFonts w:cstheme="minorHAnsi"/>
        </w:rPr>
        <w:t>personales a personas ajenas</w:t>
      </w:r>
      <w:r w:rsidR="00D77FC7">
        <w:rPr>
          <w:rFonts w:cstheme="minorHAnsi"/>
        </w:rPr>
        <w:t xml:space="preserve"> a ella, independientemente que en un futuro pudieran ser interesadas o no</w:t>
      </w:r>
      <w:r w:rsidR="006E48BB">
        <w:rPr>
          <w:rFonts w:cstheme="minorHAnsi"/>
        </w:rPr>
        <w:t xml:space="preserve">, </w:t>
      </w:r>
      <w:r w:rsidR="00A9077D">
        <w:rPr>
          <w:rFonts w:cstheme="minorHAnsi"/>
        </w:rPr>
        <w:t xml:space="preserve">exponiendo a la </w:t>
      </w:r>
      <w:r w:rsidR="0098337B">
        <w:rPr>
          <w:rFonts w:cstheme="minorHAnsi"/>
        </w:rPr>
        <w:t xml:space="preserve">propia </w:t>
      </w:r>
      <w:r w:rsidR="00A9077D">
        <w:rPr>
          <w:rFonts w:cstheme="minorHAnsi"/>
        </w:rPr>
        <w:t>persona con discapacidad</w:t>
      </w:r>
      <w:r w:rsidR="00D97ADA">
        <w:rPr>
          <w:rFonts w:cstheme="minorHAnsi"/>
        </w:rPr>
        <w:t xml:space="preserve"> a una publicidad</w:t>
      </w:r>
      <w:r w:rsidR="0098337B">
        <w:rPr>
          <w:rFonts w:cstheme="minorHAnsi"/>
        </w:rPr>
        <w:t xml:space="preserve"> innecesaria, </w:t>
      </w:r>
      <w:r w:rsidR="00A47B45" w:rsidRPr="00EA1CA0">
        <w:rPr>
          <w:rFonts w:cstheme="minorHAnsi"/>
        </w:rPr>
        <w:t xml:space="preserve">cuando </w:t>
      </w:r>
      <w:r w:rsidR="0098337B" w:rsidRPr="00EA1CA0">
        <w:rPr>
          <w:rFonts w:cstheme="minorHAnsi"/>
        </w:rPr>
        <w:t>el control de las medida</w:t>
      </w:r>
      <w:r w:rsidR="00454982" w:rsidRPr="00EA1CA0">
        <w:rPr>
          <w:rFonts w:cstheme="minorHAnsi"/>
        </w:rPr>
        <w:t>s</w:t>
      </w:r>
      <w:r w:rsidR="0098337B" w:rsidRPr="00EA1CA0">
        <w:rPr>
          <w:rFonts w:cstheme="minorHAnsi"/>
        </w:rPr>
        <w:t xml:space="preserve"> de apoyo ya </w:t>
      </w:r>
      <w:r w:rsidR="00454982" w:rsidRPr="00EA1CA0">
        <w:rPr>
          <w:rFonts w:cstheme="minorHAnsi"/>
        </w:rPr>
        <w:t>está</w:t>
      </w:r>
      <w:r w:rsidR="0098337B" w:rsidRPr="00EA1CA0">
        <w:rPr>
          <w:rFonts w:cstheme="minorHAnsi"/>
        </w:rPr>
        <w:t xml:space="preserve"> supervisado por </w:t>
      </w:r>
      <w:r w:rsidR="00A47B45" w:rsidRPr="00EA1CA0">
        <w:rPr>
          <w:rFonts w:cstheme="minorHAnsi"/>
        </w:rPr>
        <w:t>vía</w:t>
      </w:r>
      <w:r w:rsidR="0098337B" w:rsidRPr="00EA1CA0">
        <w:rPr>
          <w:rFonts w:cstheme="minorHAnsi"/>
        </w:rPr>
        <w:t xml:space="preserve"> judicial. </w:t>
      </w:r>
    </w:p>
    <w:p w14:paraId="1C79E0ED" w14:textId="1A053F8A" w:rsidR="00512EDC" w:rsidRPr="00EA1CA0" w:rsidRDefault="00512EDC" w:rsidP="006C47B2">
      <w:pPr>
        <w:jc w:val="both"/>
        <w:rPr>
          <w:rFonts w:cstheme="minorHAnsi"/>
        </w:rPr>
      </w:pPr>
      <w:r w:rsidRPr="00EA1CA0">
        <w:rPr>
          <w:rFonts w:cstheme="minorHAnsi"/>
        </w:rPr>
        <w:t xml:space="preserve">En la práctica estamos observando que se da traslado de estos extremos, a familiares de la persona con discapacidad, algunos de los cuales no tienen relación alguna con él.  Por un principio de protección de datos de </w:t>
      </w:r>
      <w:r w:rsidR="00D8389C" w:rsidRPr="00EA1CA0">
        <w:rPr>
          <w:rFonts w:cstheme="minorHAnsi"/>
        </w:rPr>
        <w:t>la</w:t>
      </w:r>
      <w:r w:rsidRPr="00EA1CA0">
        <w:rPr>
          <w:rFonts w:cstheme="minorHAnsi"/>
        </w:rPr>
        <w:t xml:space="preserve"> persona con discapacidad, no consideramos adecuado que se informe a toda la familia</w:t>
      </w:r>
      <w:proofErr w:type="gramStart"/>
      <w:r w:rsidRPr="00EA1CA0">
        <w:rPr>
          <w:rFonts w:cstheme="minorHAnsi"/>
        </w:rPr>
        <w:t xml:space="preserve">   </w:t>
      </w:r>
      <w:r w:rsidR="00D8389C" w:rsidRPr="00EA1CA0">
        <w:rPr>
          <w:rFonts w:cstheme="minorHAnsi"/>
        </w:rPr>
        <w:t>(</w:t>
      </w:r>
      <w:proofErr w:type="gramEnd"/>
      <w:r w:rsidRPr="00EA1CA0">
        <w:rPr>
          <w:rFonts w:cstheme="minorHAnsi"/>
        </w:rPr>
        <w:t>algunas desestructurada</w:t>
      </w:r>
      <w:r w:rsidR="00AD546C">
        <w:rPr>
          <w:rFonts w:cstheme="minorHAnsi"/>
        </w:rPr>
        <w:t>s</w:t>
      </w:r>
      <w:r w:rsidR="00EA1CA0" w:rsidRPr="00EA1CA0">
        <w:rPr>
          <w:rFonts w:cstheme="minorHAnsi"/>
        </w:rPr>
        <w:t>)</w:t>
      </w:r>
      <w:r w:rsidRPr="00EA1CA0">
        <w:rPr>
          <w:rFonts w:cstheme="minorHAnsi"/>
        </w:rPr>
        <w:t xml:space="preserve"> de todos los pormenores personales y económicos </w:t>
      </w:r>
      <w:r w:rsidR="00EA1CA0" w:rsidRPr="00EA1CA0">
        <w:rPr>
          <w:rFonts w:cstheme="minorHAnsi"/>
        </w:rPr>
        <w:t>de la persona con discapacidad.</w:t>
      </w:r>
    </w:p>
    <w:p w14:paraId="200305F9" w14:textId="2E30B62F" w:rsidR="00AD5A98" w:rsidRPr="00EA1CA0" w:rsidRDefault="006C47B2" w:rsidP="009D78B5">
      <w:pPr>
        <w:jc w:val="both"/>
      </w:pPr>
      <w:r w:rsidRPr="00EA1CA0">
        <w:t xml:space="preserve">Por todo ello proponemos la anulación de que se </w:t>
      </w:r>
      <w:r w:rsidR="00EA1CA0" w:rsidRPr="00EA1CA0">
        <w:t>dé</w:t>
      </w:r>
      <w:r w:rsidRPr="00EA1CA0">
        <w:t xml:space="preserve"> traslado de estos informes de oficio a todas las personas interesadas en el expediente</w:t>
      </w:r>
      <w:r w:rsidR="0083291F" w:rsidRPr="00EA1CA0">
        <w:t xml:space="preserve"> que no sea la propia persona con discapacidad</w:t>
      </w:r>
      <w:r w:rsidR="00512EDC" w:rsidRPr="00EA1CA0">
        <w:t>, y por supuesto el juez y el Ministerio Fiscal</w:t>
      </w:r>
      <w:r w:rsidR="0083291F" w:rsidRPr="00EA1CA0">
        <w:t xml:space="preserve">. </w:t>
      </w:r>
    </w:p>
    <w:p w14:paraId="0DFAA0FE" w14:textId="235B7C22" w:rsidR="00C24A50" w:rsidRPr="00512EDC" w:rsidRDefault="00C24A50" w:rsidP="009D78B5">
      <w:pPr>
        <w:jc w:val="both"/>
        <w:rPr>
          <w:color w:val="FF0000"/>
        </w:rPr>
      </w:pPr>
    </w:p>
    <w:p w14:paraId="49036292" w14:textId="31697534" w:rsidR="00957771" w:rsidRDefault="00957771"/>
    <w:p w14:paraId="17E8295F" w14:textId="6E42C507" w:rsidR="0064128E" w:rsidRDefault="0064128E" w:rsidP="008E2D57">
      <w:pPr>
        <w:rPr>
          <w:b/>
          <w:highlight w:val="yellow"/>
          <w:u w:val="single"/>
        </w:rPr>
      </w:pPr>
    </w:p>
    <w:p w14:paraId="4A343491" w14:textId="5B5FD66C" w:rsidR="006B34CD" w:rsidRPr="0064128E" w:rsidRDefault="001F6D23" w:rsidP="008E2D57">
      <w:pPr>
        <w:rPr>
          <w:b/>
        </w:rPr>
      </w:pPr>
      <w:r w:rsidRPr="001C3C65">
        <w:rPr>
          <w:b/>
          <w:noProof/>
          <w:color w:val="222A35" w:themeColor="text2" w:themeShade="80"/>
          <w:sz w:val="32"/>
          <w:szCs w:val="32"/>
          <w:lang w:eastAsia="es-ES"/>
        </w:rPr>
        <mc:AlternateContent>
          <mc:Choice Requires="wps">
            <w:drawing>
              <wp:anchor distT="0" distB="0" distL="114300" distR="114300" simplePos="0" relativeHeight="251663360" behindDoc="0" locked="0" layoutInCell="1" allowOverlap="1" wp14:anchorId="15D933DD" wp14:editId="6EF52123">
                <wp:simplePos x="0" y="0"/>
                <wp:positionH relativeFrom="column">
                  <wp:posOffset>-1175385</wp:posOffset>
                </wp:positionH>
                <wp:positionV relativeFrom="paragraph">
                  <wp:posOffset>157480</wp:posOffset>
                </wp:positionV>
                <wp:extent cx="8896350" cy="85725"/>
                <wp:effectExtent l="0" t="0" r="0" b="0"/>
                <wp:wrapNone/>
                <wp:docPr id="2" name="3 Menos"/>
                <wp:cNvGraphicFramePr/>
                <a:graphic xmlns:a="http://schemas.openxmlformats.org/drawingml/2006/main">
                  <a:graphicData uri="http://schemas.microsoft.com/office/word/2010/wordprocessingShape">
                    <wps:wsp>
                      <wps:cNvSpPr/>
                      <wps:spPr>
                        <a:xfrm>
                          <a:off x="0" y="0"/>
                          <a:ext cx="8896350" cy="85725"/>
                        </a:xfrm>
                        <a:prstGeom prst="mathMinus">
                          <a:avLst/>
                        </a:prstGeom>
                        <a:gradFill flip="none" rotWithShape="1">
                          <a:gsLst>
                            <a:gs pos="0">
                              <a:srgbClr val="21427D"/>
                            </a:gs>
                            <a:gs pos="99000">
                              <a:srgbClr val="FFC000"/>
                            </a:gs>
                            <a:gs pos="67500">
                              <a:srgbClr val="F38636"/>
                            </a:gs>
                            <a:gs pos="36000">
                              <a:srgbClr val="E74B6C"/>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692BBCE5" id="3 Menos" o:spid="_x0000_s1026" style="position:absolute;margin-left:-92.55pt;margin-top:12.4pt;width:700.5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896350,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" path="m1179211,32781r6537928,l7717139,52944r-6537928,l1179211,32781xe" fillcolor="#21427d" stroked="f" strokeweight="1pt">
                <v:fill color2="#ffc000" rotate="t" angle="90" colors="0 #21427d;23593f #e74b6c;44237f #f38636;64881f #ffc000" focus="100%" type="gradient"/>
                <v:stroke joinstyle="miter"/>
                <v:path arrowok="t" o:connecttype="custom" o:connectlocs="1179211,32781;7717139,32781;7717139,52944;1179211,52944;1179211,32781" o:connectangles="0,0,0,0,0"/>
              </v:shape>
            </w:pict>
          </mc:Fallback>
        </mc:AlternateContent>
      </w:r>
      <w:r w:rsidR="00D947C2" w:rsidRPr="0064128E">
        <w:rPr>
          <w:b/>
        </w:rPr>
        <w:t xml:space="preserve">PROPUESTA </w:t>
      </w:r>
      <w:r w:rsidR="006B34CD" w:rsidRPr="0064128E">
        <w:rPr>
          <w:b/>
        </w:rPr>
        <w:t>3</w:t>
      </w:r>
    </w:p>
    <w:p w14:paraId="0A21635D" w14:textId="128FB638" w:rsidR="00433667" w:rsidRPr="001E174C" w:rsidRDefault="00D14990" w:rsidP="001745F2">
      <w:pPr>
        <w:jc w:val="both"/>
        <w:rPr>
          <w:bCs/>
        </w:rPr>
      </w:pPr>
      <w:r w:rsidRPr="00D14990">
        <w:rPr>
          <w:bCs/>
        </w:rPr>
        <w:t xml:space="preserve">Propuesta </w:t>
      </w:r>
      <w:r w:rsidR="008E2D57" w:rsidRPr="00D14990">
        <w:rPr>
          <w:bCs/>
        </w:rPr>
        <w:t>en relación con</w:t>
      </w:r>
      <w:r w:rsidRPr="00D14990">
        <w:rPr>
          <w:bCs/>
        </w:rPr>
        <w:t xml:space="preserve"> la anulación del artículo del Código Civil relativo a la </w:t>
      </w:r>
      <w:r w:rsidR="00C57355" w:rsidRPr="00D14990">
        <w:rPr>
          <w:bCs/>
        </w:rPr>
        <w:t xml:space="preserve">Sustitución </w:t>
      </w:r>
      <w:r w:rsidR="00C57355" w:rsidRPr="001E174C">
        <w:rPr>
          <w:bCs/>
        </w:rPr>
        <w:t>ejemplar</w:t>
      </w:r>
      <w:r w:rsidRPr="001E174C">
        <w:rPr>
          <w:bCs/>
        </w:rPr>
        <w:t xml:space="preserve">. Planteamos mantener la redacción que se </w:t>
      </w:r>
      <w:r w:rsidR="001745F2" w:rsidRPr="001E174C">
        <w:rPr>
          <w:bCs/>
        </w:rPr>
        <w:t>consideró</w:t>
      </w:r>
      <w:r w:rsidRPr="001E174C">
        <w:rPr>
          <w:bCs/>
        </w:rPr>
        <w:t xml:space="preserve"> </w:t>
      </w:r>
      <w:r w:rsidR="00306C1C" w:rsidRPr="001E174C">
        <w:rPr>
          <w:bCs/>
        </w:rPr>
        <w:t xml:space="preserve">durante la </w:t>
      </w:r>
      <w:r w:rsidR="001745F2" w:rsidRPr="001E174C">
        <w:rPr>
          <w:bCs/>
        </w:rPr>
        <w:t>tramitación</w:t>
      </w:r>
      <w:r w:rsidR="00306C1C" w:rsidRPr="001E174C">
        <w:rPr>
          <w:bCs/>
        </w:rPr>
        <w:t xml:space="preserve"> de ley, siendo esta </w:t>
      </w:r>
      <w:r w:rsidR="00CD038F" w:rsidRPr="001E174C">
        <w:rPr>
          <w:bCs/>
        </w:rPr>
        <w:t>más</w:t>
      </w:r>
      <w:r w:rsidR="00306C1C" w:rsidRPr="001E174C">
        <w:rPr>
          <w:bCs/>
        </w:rPr>
        <w:t xml:space="preserve"> garantista para la persona con discapacidad.</w:t>
      </w:r>
    </w:p>
    <w:p w14:paraId="682EFEC7" w14:textId="347158AB" w:rsidR="00512EDC" w:rsidRPr="001E174C" w:rsidRDefault="00512EDC" w:rsidP="001745F2">
      <w:pPr>
        <w:jc w:val="both"/>
        <w:rPr>
          <w:bCs/>
        </w:rPr>
      </w:pPr>
      <w:r w:rsidRPr="001E174C">
        <w:rPr>
          <w:bCs/>
        </w:rPr>
        <w:t xml:space="preserve">La supresión de esta figura de la sustitución ejemplar causa profunda inquietud en las familias con hijos con discapacidad intelectual; los padres quieren a toda costa evitar la sucesión intestada de su hijo con discapacidad, pues no consideran justo y adecuado que los bienes de su hijo puedan derivar, sin ningún filtro a los más próximos parientes, que en algunos casos no se han preocupado ni atendido </w:t>
      </w:r>
      <w:r w:rsidR="001E174C" w:rsidRPr="001E174C">
        <w:rPr>
          <w:bCs/>
        </w:rPr>
        <w:t xml:space="preserve">de su hijo con discapacidad. </w:t>
      </w:r>
    </w:p>
    <w:p w14:paraId="7E63EA65" w14:textId="0D47B768" w:rsidR="00FB1A23" w:rsidRDefault="00512EDC" w:rsidP="001745F2">
      <w:pPr>
        <w:jc w:val="both"/>
        <w:rPr>
          <w:bCs/>
        </w:rPr>
      </w:pPr>
      <w:r>
        <w:rPr>
          <w:bCs/>
        </w:rPr>
        <w:t>Se facilita un posible texto:</w:t>
      </w:r>
    </w:p>
    <w:p w14:paraId="3901276B" w14:textId="6B2D7B4D" w:rsidR="00FB1A23" w:rsidRPr="00D14990" w:rsidRDefault="00FB1A23" w:rsidP="001745F2">
      <w:pPr>
        <w:jc w:val="both"/>
        <w:rPr>
          <w:bCs/>
        </w:rPr>
      </w:pPr>
    </w:p>
    <w:p w14:paraId="5B7258B2" w14:textId="1D67C97D" w:rsidR="00433667" w:rsidRPr="0046788E" w:rsidRDefault="00433667" w:rsidP="00433667">
      <w:pPr>
        <w:pStyle w:val="NormalWeb"/>
        <w:shd w:val="clear" w:color="auto" w:fill="FFFFFF"/>
        <w:jc w:val="both"/>
        <w:rPr>
          <w:rFonts w:asciiTheme="minorHAnsi" w:hAnsiTheme="minorHAnsi" w:cstheme="minorHAnsi"/>
          <w:color w:val="000000"/>
        </w:rPr>
      </w:pPr>
      <w:r w:rsidRPr="0046788E">
        <w:rPr>
          <w:rStyle w:val="nfasis"/>
          <w:rFonts w:asciiTheme="minorHAnsi" w:hAnsiTheme="minorHAnsi" w:cstheme="minorHAnsi"/>
          <w:color w:val="000000"/>
        </w:rPr>
        <w:t>Art. 776:</w:t>
      </w:r>
    </w:p>
    <w:p w14:paraId="4CC1992D" w14:textId="573F5BA1" w:rsidR="00433667" w:rsidRPr="0064158C" w:rsidRDefault="00433667" w:rsidP="00433667">
      <w:pPr>
        <w:pStyle w:val="NormalWeb"/>
        <w:shd w:val="clear" w:color="auto" w:fill="FFFFFF"/>
        <w:jc w:val="both"/>
        <w:rPr>
          <w:rStyle w:val="nfasis"/>
          <w:rFonts w:asciiTheme="minorHAnsi" w:hAnsiTheme="minorHAnsi" w:cstheme="minorHAnsi"/>
          <w:color w:val="000000" w:themeColor="text1"/>
        </w:rPr>
      </w:pPr>
      <w:r w:rsidRPr="0046788E">
        <w:rPr>
          <w:rStyle w:val="nfasis"/>
          <w:rFonts w:asciiTheme="minorHAnsi" w:hAnsiTheme="minorHAnsi" w:cstheme="minorHAnsi"/>
          <w:color w:val="000000"/>
        </w:rPr>
        <w:t xml:space="preserve">1. </w:t>
      </w:r>
      <w:r w:rsidRPr="0064158C">
        <w:rPr>
          <w:rStyle w:val="nfasis"/>
          <w:rFonts w:asciiTheme="minorHAnsi" w:hAnsiTheme="minorHAnsi" w:cstheme="minorHAnsi"/>
          <w:color w:val="000000"/>
        </w:rPr>
        <w:t>El ascendiente puede nombrar sustituto al descendiente </w:t>
      </w:r>
      <w:r w:rsidRPr="0064158C">
        <w:rPr>
          <w:rStyle w:val="Textoennegrita"/>
          <w:rFonts w:asciiTheme="minorHAnsi" w:hAnsiTheme="minorHAnsi" w:cstheme="minorHAnsi"/>
          <w:b w:val="0"/>
          <w:bCs w:val="0"/>
          <w:i/>
          <w:iCs/>
          <w:color w:val="000000"/>
        </w:rPr>
        <w:t>a cuyo favor se hubiera constituido </w:t>
      </w:r>
      <w:r w:rsidRPr="0064158C">
        <w:rPr>
          <w:rStyle w:val="nfasis"/>
          <w:rFonts w:asciiTheme="minorHAnsi" w:hAnsiTheme="minorHAnsi" w:cstheme="minorHAnsi"/>
          <w:color w:val="000000"/>
        </w:rPr>
        <w:t xml:space="preserve">curatela representativa </w:t>
      </w:r>
      <w:r w:rsidRPr="0064158C">
        <w:rPr>
          <w:rStyle w:val="nfasis"/>
          <w:rFonts w:asciiTheme="minorHAnsi" w:hAnsiTheme="minorHAnsi" w:cstheme="minorHAnsi"/>
          <w:color w:val="000000" w:themeColor="text1"/>
        </w:rPr>
        <w:t>o bien curatela de apoyo, siempre que se acredite en este último caso que previamente se hubiere denegado por un notario el otorgamiento de un testamento por no considerarlo capaz para el mismo, si bien la sustitución será ineficaz si el descendiente ha otorgado testamento válido, después de dictarse las medidas de apoyo, o si éstas hubieran quedado sin efecto con anterioridad a su fallecimiento.</w:t>
      </w:r>
    </w:p>
    <w:p w14:paraId="3A1E3E7F" w14:textId="32CB328F" w:rsidR="00433667" w:rsidRPr="0064158C" w:rsidRDefault="00433667" w:rsidP="00433667">
      <w:pPr>
        <w:pStyle w:val="NormalWeb"/>
        <w:shd w:val="clear" w:color="auto" w:fill="FFFFFF"/>
        <w:jc w:val="both"/>
        <w:rPr>
          <w:rFonts w:asciiTheme="minorHAnsi" w:hAnsiTheme="minorHAnsi" w:cstheme="minorHAnsi"/>
          <w:color w:val="000000"/>
        </w:rPr>
      </w:pPr>
      <w:r w:rsidRPr="0064158C">
        <w:rPr>
          <w:rStyle w:val="Textoennegrita"/>
          <w:rFonts w:asciiTheme="minorHAnsi" w:hAnsiTheme="minorHAnsi" w:cstheme="minorHAnsi"/>
          <w:b w:val="0"/>
          <w:bCs w:val="0"/>
          <w:i/>
          <w:iCs/>
          <w:color w:val="0070C0"/>
        </w:rPr>
        <w:t xml:space="preserve">  </w:t>
      </w:r>
    </w:p>
    <w:p w14:paraId="35505E3C" w14:textId="5E808FB1" w:rsidR="00433667" w:rsidRPr="0064158C" w:rsidRDefault="00433667" w:rsidP="00433667">
      <w:pPr>
        <w:pStyle w:val="NormalWeb"/>
        <w:shd w:val="clear" w:color="auto" w:fill="FFFFFF"/>
        <w:jc w:val="both"/>
        <w:rPr>
          <w:rFonts w:asciiTheme="minorHAnsi" w:hAnsiTheme="minorHAnsi" w:cstheme="minorHAnsi"/>
          <w:color w:val="000000"/>
        </w:rPr>
      </w:pPr>
      <w:r w:rsidRPr="0064158C">
        <w:rPr>
          <w:rStyle w:val="nfasis"/>
          <w:rFonts w:asciiTheme="minorHAnsi" w:hAnsiTheme="minorHAnsi" w:cstheme="minorHAnsi"/>
          <w:color w:val="000000"/>
        </w:rPr>
        <w:t>2. El ascendiente tendrá en cuenta </w:t>
      </w:r>
      <w:r w:rsidRPr="0064158C">
        <w:rPr>
          <w:rStyle w:val="Textoennegrita"/>
          <w:rFonts w:asciiTheme="minorHAnsi" w:hAnsiTheme="minorHAnsi" w:cstheme="minorHAnsi"/>
          <w:b w:val="0"/>
          <w:bCs w:val="0"/>
          <w:i/>
          <w:iCs/>
          <w:color w:val="000000"/>
        </w:rPr>
        <w:t>los deseos, preferencias, trayectoria vital y circunstancias personales </w:t>
      </w:r>
      <w:r w:rsidRPr="0064158C">
        <w:rPr>
          <w:rStyle w:val="nfasis"/>
          <w:rFonts w:asciiTheme="minorHAnsi" w:hAnsiTheme="minorHAnsi" w:cstheme="minorHAnsi"/>
          <w:color w:val="000000"/>
        </w:rPr>
        <w:t>del sustituido.</w:t>
      </w:r>
    </w:p>
    <w:p w14:paraId="673C044D" w14:textId="0CB6CEB6" w:rsidR="00433667" w:rsidRPr="0064158C" w:rsidRDefault="00433667" w:rsidP="00433667">
      <w:pPr>
        <w:pStyle w:val="NormalWeb"/>
        <w:shd w:val="clear" w:color="auto" w:fill="FFFFFF"/>
        <w:jc w:val="both"/>
        <w:rPr>
          <w:rFonts w:asciiTheme="minorHAnsi" w:hAnsiTheme="minorHAnsi" w:cstheme="minorHAnsi"/>
          <w:color w:val="000000"/>
        </w:rPr>
      </w:pPr>
      <w:r w:rsidRPr="0064158C">
        <w:rPr>
          <w:rStyle w:val="nfasis"/>
          <w:rFonts w:asciiTheme="minorHAnsi" w:hAnsiTheme="minorHAnsi" w:cstheme="minorHAnsi"/>
          <w:color w:val="000000"/>
        </w:rPr>
        <w:t xml:space="preserve">3. La sustitución </w:t>
      </w:r>
      <w:r w:rsidRPr="0064158C">
        <w:rPr>
          <w:rStyle w:val="nfasis"/>
          <w:rFonts w:asciiTheme="minorHAnsi" w:hAnsiTheme="minorHAnsi" w:cstheme="minorHAnsi"/>
        </w:rPr>
        <w:t>ejemplar</w:t>
      </w:r>
      <w:r w:rsidR="00512EDC" w:rsidRPr="0064158C">
        <w:rPr>
          <w:rStyle w:val="nfasis"/>
          <w:rFonts w:asciiTheme="minorHAnsi" w:hAnsiTheme="minorHAnsi" w:cstheme="minorHAnsi"/>
        </w:rPr>
        <w:t xml:space="preserve"> podrá comprender</w:t>
      </w:r>
      <w:r w:rsidRPr="0064158C">
        <w:rPr>
          <w:rStyle w:val="nfasis"/>
          <w:rFonts w:asciiTheme="minorHAnsi" w:hAnsiTheme="minorHAnsi" w:cstheme="minorHAnsi"/>
        </w:rPr>
        <w:t xml:space="preserve"> la </w:t>
      </w:r>
      <w:r w:rsidRPr="0064158C">
        <w:rPr>
          <w:rStyle w:val="nfasis"/>
          <w:rFonts w:asciiTheme="minorHAnsi" w:hAnsiTheme="minorHAnsi" w:cstheme="minorHAnsi"/>
          <w:color w:val="000000"/>
        </w:rPr>
        <w:t>totalidad de los bienes del sustituido.</w:t>
      </w:r>
    </w:p>
    <w:p w14:paraId="7598604F" w14:textId="2C56530D" w:rsidR="00306C1C" w:rsidRPr="0064158C" w:rsidRDefault="00433667" w:rsidP="00433667">
      <w:pPr>
        <w:pStyle w:val="NormalWeb"/>
        <w:shd w:val="clear" w:color="auto" w:fill="FFFFFF"/>
        <w:jc w:val="both"/>
        <w:rPr>
          <w:rStyle w:val="nfasis"/>
          <w:rFonts w:asciiTheme="minorHAnsi" w:hAnsiTheme="minorHAnsi" w:cstheme="minorHAnsi"/>
        </w:rPr>
      </w:pPr>
      <w:r w:rsidRPr="0064158C">
        <w:rPr>
          <w:rStyle w:val="nfasis"/>
          <w:rFonts w:asciiTheme="minorHAnsi" w:hAnsiTheme="minorHAnsi" w:cstheme="minorHAnsi"/>
          <w:color w:val="000000"/>
        </w:rPr>
        <w:t xml:space="preserve">4. En el caso de que varios ascendientes hubieran hecho uso de la sustitución, se preferirá la disposición realizada por el ascendiente </w:t>
      </w:r>
      <w:r w:rsidRPr="0064158C">
        <w:rPr>
          <w:rStyle w:val="nfasis"/>
          <w:rFonts w:asciiTheme="minorHAnsi" w:hAnsiTheme="minorHAnsi" w:cstheme="minorHAnsi"/>
        </w:rPr>
        <w:t>fallecido</w:t>
      </w:r>
      <w:r w:rsidR="00512EDC" w:rsidRPr="0064158C">
        <w:rPr>
          <w:rStyle w:val="nfasis"/>
          <w:rFonts w:asciiTheme="minorHAnsi" w:hAnsiTheme="minorHAnsi" w:cstheme="minorHAnsi"/>
        </w:rPr>
        <w:t xml:space="preserve"> en último lugar.</w:t>
      </w:r>
      <w:r w:rsidRPr="0064158C">
        <w:rPr>
          <w:rStyle w:val="nfasis"/>
          <w:rFonts w:asciiTheme="minorHAnsi" w:hAnsiTheme="minorHAnsi" w:cstheme="minorHAnsi"/>
        </w:rPr>
        <w:t xml:space="preserve"> </w:t>
      </w:r>
    </w:p>
    <w:p w14:paraId="49E689A7" w14:textId="6F0AC879" w:rsidR="00306C1C" w:rsidRDefault="00306C1C" w:rsidP="00433667">
      <w:pPr>
        <w:pStyle w:val="NormalWeb"/>
        <w:shd w:val="clear" w:color="auto" w:fill="FFFFFF"/>
        <w:jc w:val="both"/>
        <w:rPr>
          <w:rStyle w:val="nfasis"/>
          <w:rFonts w:asciiTheme="minorHAnsi" w:hAnsiTheme="minorHAnsi" w:cstheme="minorHAnsi"/>
          <w:color w:val="000000"/>
        </w:rPr>
      </w:pPr>
    </w:p>
    <w:p w14:paraId="051B96FE" w14:textId="596A41DB" w:rsidR="00306C1C" w:rsidRDefault="00306C1C" w:rsidP="00433667">
      <w:pPr>
        <w:pStyle w:val="NormalWeb"/>
        <w:shd w:val="clear" w:color="auto" w:fill="FFFFFF"/>
        <w:jc w:val="both"/>
        <w:rPr>
          <w:rStyle w:val="nfasis"/>
          <w:rFonts w:asciiTheme="minorHAnsi" w:hAnsiTheme="minorHAnsi" w:cstheme="minorHAnsi"/>
          <w:color w:val="000000"/>
        </w:rPr>
      </w:pPr>
    </w:p>
    <w:p w14:paraId="474C7EBF" w14:textId="2C11021A" w:rsidR="00060ECF" w:rsidRPr="0064128E" w:rsidRDefault="001F6D23" w:rsidP="008E2D57">
      <w:pPr>
        <w:jc w:val="both"/>
        <w:rPr>
          <w:rFonts w:cstheme="minorHAnsi"/>
          <w:b/>
          <w:bCs/>
        </w:rPr>
      </w:pPr>
      <w:r w:rsidRPr="001C3C65">
        <w:rPr>
          <w:b/>
          <w:noProof/>
          <w:color w:val="222A35" w:themeColor="text2" w:themeShade="80"/>
          <w:sz w:val="32"/>
          <w:szCs w:val="32"/>
          <w:lang w:eastAsia="es-ES"/>
        </w:rPr>
        <mc:AlternateContent>
          <mc:Choice Requires="wps">
            <w:drawing>
              <wp:anchor distT="0" distB="0" distL="114300" distR="114300" simplePos="0" relativeHeight="251665408" behindDoc="0" locked="0" layoutInCell="1" allowOverlap="1" wp14:anchorId="29E8AD3F" wp14:editId="11648251">
                <wp:simplePos x="0" y="0"/>
                <wp:positionH relativeFrom="column">
                  <wp:posOffset>-1175385</wp:posOffset>
                </wp:positionH>
                <wp:positionV relativeFrom="paragraph">
                  <wp:posOffset>163195</wp:posOffset>
                </wp:positionV>
                <wp:extent cx="8896350" cy="85725"/>
                <wp:effectExtent l="0" t="0" r="0" b="0"/>
                <wp:wrapNone/>
                <wp:docPr id="3" name="3 Menos"/>
                <wp:cNvGraphicFramePr/>
                <a:graphic xmlns:a="http://schemas.openxmlformats.org/drawingml/2006/main">
                  <a:graphicData uri="http://schemas.microsoft.com/office/word/2010/wordprocessingShape">
                    <wps:wsp>
                      <wps:cNvSpPr/>
                      <wps:spPr>
                        <a:xfrm>
                          <a:off x="0" y="0"/>
                          <a:ext cx="8896350" cy="85725"/>
                        </a:xfrm>
                        <a:prstGeom prst="mathMinus">
                          <a:avLst/>
                        </a:prstGeom>
                        <a:gradFill flip="none" rotWithShape="1">
                          <a:gsLst>
                            <a:gs pos="0">
                              <a:srgbClr val="21427D"/>
                            </a:gs>
                            <a:gs pos="99000">
                              <a:srgbClr val="FFC000"/>
                            </a:gs>
                            <a:gs pos="67500">
                              <a:srgbClr val="F38636"/>
                            </a:gs>
                            <a:gs pos="36000">
                              <a:srgbClr val="E74B6C"/>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0CCBA78D" id="3 Menos" o:spid="_x0000_s1026" style="position:absolute;margin-left:-92.55pt;margin-top:12.85pt;width:700.5pt;height: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896350,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" path="m1179211,32781r6537928,l7717139,52944r-6537928,l1179211,32781xe" fillcolor="#21427d" stroked="f" strokeweight="1pt">
                <v:fill color2="#ffc000" rotate="t" angle="90" colors="0 #21427d;23593f #e74b6c;44237f #f38636;64881f #ffc000" focus="100%" type="gradient"/>
                <v:stroke joinstyle="miter"/>
                <v:path arrowok="t" o:connecttype="custom" o:connectlocs="1179211,32781;7717139,32781;7717139,52944;1179211,52944;1179211,32781" o:connectangles="0,0,0,0,0"/>
              </v:shape>
            </w:pict>
          </mc:Fallback>
        </mc:AlternateContent>
      </w:r>
      <w:r w:rsidR="00060ECF" w:rsidRPr="0064128E">
        <w:rPr>
          <w:rFonts w:cstheme="minorHAnsi"/>
          <w:b/>
          <w:bCs/>
        </w:rPr>
        <w:t>PROPUESTA 4</w:t>
      </w:r>
    </w:p>
    <w:p w14:paraId="62616B2E" w14:textId="161893FD" w:rsidR="00433667" w:rsidRPr="00980B8F" w:rsidRDefault="00060ECF" w:rsidP="00BF2129">
      <w:pPr>
        <w:jc w:val="both"/>
        <w:rPr>
          <w:rFonts w:cstheme="minorHAnsi"/>
        </w:rPr>
      </w:pPr>
      <w:r>
        <w:rPr>
          <w:rFonts w:cstheme="minorHAnsi"/>
        </w:rPr>
        <w:t xml:space="preserve">Actualmente el </w:t>
      </w:r>
      <w:proofErr w:type="spellStart"/>
      <w:proofErr w:type="gramStart"/>
      <w:r>
        <w:rPr>
          <w:rFonts w:cstheme="minorHAnsi"/>
        </w:rPr>
        <w:t>C.Civil</w:t>
      </w:r>
      <w:proofErr w:type="spellEnd"/>
      <w:proofErr w:type="gramEnd"/>
      <w:r>
        <w:rPr>
          <w:rFonts w:cstheme="minorHAnsi"/>
        </w:rPr>
        <w:t xml:space="preserve"> en su </w:t>
      </w:r>
      <w:r w:rsidR="00BF2129">
        <w:rPr>
          <w:rFonts w:cstheme="minorHAnsi"/>
        </w:rPr>
        <w:t>Art.</w:t>
      </w:r>
      <w:r>
        <w:rPr>
          <w:rFonts w:cstheme="minorHAnsi"/>
        </w:rPr>
        <w:t xml:space="preserve">. 753 </w:t>
      </w:r>
      <w:r w:rsidR="00980B8F">
        <w:rPr>
          <w:rFonts w:cstheme="minorHAnsi"/>
        </w:rPr>
        <w:t>establece “</w:t>
      </w:r>
      <w:r w:rsidR="00433667" w:rsidRPr="00CF30DF">
        <w:rPr>
          <w:rFonts w:eastAsia="Times New Roman" w:cstheme="minorHAnsi"/>
          <w:i/>
          <w:iCs/>
          <w:color w:val="000000"/>
          <w:lang w:eastAsia="es-ES"/>
        </w:rPr>
        <w:t>Tampoco surtirá efecto la disposición testamentaria en favor de quien sea tutor o curador representativo del testador, salvo cuando se haya hecho después de la extinción de la tutela o curatela.</w:t>
      </w:r>
    </w:p>
    <w:p w14:paraId="4E59B860" w14:textId="034BE401" w:rsidR="00433667" w:rsidRPr="00CF30DF" w:rsidRDefault="00433667" w:rsidP="00433667">
      <w:pPr>
        <w:spacing w:before="180" w:after="180" w:line="240" w:lineRule="auto"/>
        <w:ind w:firstLine="360"/>
        <w:jc w:val="both"/>
        <w:rPr>
          <w:rFonts w:eastAsia="Times New Roman" w:cstheme="minorHAnsi"/>
          <w:i/>
          <w:iCs/>
          <w:color w:val="000000"/>
          <w:lang w:eastAsia="es-ES"/>
        </w:rPr>
      </w:pPr>
      <w:r w:rsidRPr="00CF30DF">
        <w:rPr>
          <w:rFonts w:eastAsia="Times New Roman" w:cstheme="minorHAnsi"/>
          <w:i/>
          <w:iCs/>
          <w:color w:val="000000"/>
          <w:lang w:eastAsia="es-ES"/>
        </w:rPr>
        <w:t>Será nula la disposición hecha por las personas que se encuentran internadas por razones de salud o asistencia, a favor de sus cuidadores que sean titulares, administradores o empleados del establecimiento público o privado en el que aquellas estuvieran internadas. También será nula la disposición realizada a favor de los citados establecimientos.</w:t>
      </w:r>
    </w:p>
    <w:p w14:paraId="63030D98" w14:textId="04700AD9" w:rsidR="00433667" w:rsidRPr="00CF30DF" w:rsidRDefault="00433667" w:rsidP="00433667">
      <w:pPr>
        <w:spacing w:before="180" w:after="180" w:line="240" w:lineRule="auto"/>
        <w:ind w:firstLine="360"/>
        <w:jc w:val="both"/>
        <w:rPr>
          <w:rFonts w:eastAsia="Times New Roman" w:cstheme="minorHAnsi"/>
          <w:i/>
          <w:iCs/>
          <w:color w:val="000000"/>
          <w:lang w:eastAsia="es-ES"/>
        </w:rPr>
      </w:pPr>
      <w:r w:rsidRPr="00CF30DF">
        <w:rPr>
          <w:rFonts w:eastAsia="Times New Roman" w:cstheme="minorHAnsi"/>
          <w:i/>
          <w:iCs/>
          <w:color w:val="000000"/>
          <w:lang w:eastAsia="es-ES"/>
        </w:rPr>
        <w:t>Las demás personas físicas que presten servicios de cuidado, asistenciales o de naturaleza análoga al causante, solo podrán ser favorecidas en la sucesión de este si es ordenada en testamento notarial abierto.</w:t>
      </w:r>
    </w:p>
    <w:p w14:paraId="072D6E71" w14:textId="5C1A0AE0" w:rsidR="00433667" w:rsidRPr="00CF30DF" w:rsidRDefault="00433667" w:rsidP="00433667">
      <w:pPr>
        <w:spacing w:before="180" w:after="180" w:line="240" w:lineRule="auto"/>
        <w:ind w:firstLine="360"/>
        <w:jc w:val="both"/>
        <w:rPr>
          <w:rFonts w:eastAsia="Times New Roman" w:cstheme="minorHAnsi"/>
          <w:i/>
          <w:iCs/>
          <w:color w:val="000000"/>
          <w:lang w:eastAsia="es-ES"/>
        </w:rPr>
      </w:pPr>
      <w:r w:rsidRPr="00CF30DF">
        <w:rPr>
          <w:rFonts w:eastAsia="Times New Roman" w:cstheme="minorHAnsi"/>
          <w:i/>
          <w:iCs/>
          <w:color w:val="000000"/>
          <w:lang w:eastAsia="es-ES"/>
        </w:rPr>
        <w:t>Serán, sin embargo, válidas las disposiciones hechas en favor del tutor, curador o cuidador que sea pariente con derecho a suceder ab intestato.</w:t>
      </w:r>
      <w:r w:rsidR="00496ECE">
        <w:rPr>
          <w:rFonts w:eastAsia="Times New Roman" w:cstheme="minorHAnsi"/>
          <w:i/>
          <w:iCs/>
          <w:color w:val="000000"/>
          <w:lang w:eastAsia="es-ES"/>
        </w:rPr>
        <w:t>”</w:t>
      </w:r>
    </w:p>
    <w:p w14:paraId="38A92110" w14:textId="7D752385" w:rsidR="0064128E" w:rsidRDefault="00CA2F9B" w:rsidP="00433667">
      <w:pPr>
        <w:jc w:val="both"/>
      </w:pPr>
      <w:r>
        <w:t xml:space="preserve"> </w:t>
      </w:r>
      <w:r w:rsidR="009E238A">
        <w:t xml:space="preserve">                                                                                                                                                                                                                                                                                                                </w:t>
      </w:r>
      <w:r w:rsidR="00BF2129">
        <w:t>Proponemos anular este apartado</w:t>
      </w:r>
      <w:r w:rsidR="00433667">
        <w:t xml:space="preserve"> porque se produce situación de indefensión de las personas con discapacidad y para cualquier otra persona</w:t>
      </w:r>
      <w:r w:rsidR="00BE711A">
        <w:t xml:space="preserve">, ya que se les </w:t>
      </w:r>
      <w:r w:rsidR="0064128E">
        <w:t>está</w:t>
      </w:r>
      <w:r w:rsidR="00BE711A">
        <w:t xml:space="preserve"> imponiendo una prohibición, </w:t>
      </w:r>
    </w:p>
    <w:p w14:paraId="6CC789CA" w14:textId="176F9AC9" w:rsidR="0064128E" w:rsidRDefault="0064128E" w:rsidP="00433667">
      <w:pPr>
        <w:jc w:val="both"/>
      </w:pPr>
    </w:p>
    <w:p w14:paraId="309AD956" w14:textId="3E996EA8" w:rsidR="00433667" w:rsidRPr="00E65A2E" w:rsidRDefault="00BE711A" w:rsidP="00433667">
      <w:pPr>
        <w:jc w:val="both"/>
      </w:pPr>
      <w:r>
        <w:t xml:space="preserve">concretamente la de elección de sus </w:t>
      </w:r>
      <w:r w:rsidR="00C81A0E">
        <w:t>últimas</w:t>
      </w:r>
      <w:r>
        <w:t xml:space="preserve"> voluntades. Esto </w:t>
      </w:r>
      <w:r w:rsidR="00586253">
        <w:t xml:space="preserve">supone una discriminación y no es concordante con lo que expone </w:t>
      </w:r>
      <w:r w:rsidR="00B676DB">
        <w:t>la D</w:t>
      </w:r>
      <w:r w:rsidR="00433667">
        <w:t xml:space="preserve">isposición transitoria primera: “A </w:t>
      </w:r>
      <w:r w:rsidR="00433667" w:rsidRPr="00B676DB">
        <w:rPr>
          <w:i/>
          <w:iCs/>
        </w:rPr>
        <w:t xml:space="preserve">partir de la entrada en </w:t>
      </w:r>
      <w:r w:rsidR="00433667" w:rsidRPr="00E65A2E">
        <w:rPr>
          <w:i/>
          <w:iCs/>
        </w:rPr>
        <w:t xml:space="preserve">vigor de la presente ley las meras privaciones de derechos de las </w:t>
      </w:r>
      <w:proofErr w:type="spellStart"/>
      <w:r w:rsidR="00433667" w:rsidRPr="00E65A2E">
        <w:rPr>
          <w:i/>
          <w:iCs/>
        </w:rPr>
        <w:t>pcdi</w:t>
      </w:r>
      <w:proofErr w:type="spellEnd"/>
      <w:r w:rsidR="00433667" w:rsidRPr="00E65A2E">
        <w:rPr>
          <w:i/>
          <w:iCs/>
        </w:rPr>
        <w:t>, o de su ejercicio quedaran sin efecto”.</w:t>
      </w:r>
      <w:r w:rsidR="00433667" w:rsidRPr="00E65A2E">
        <w:t xml:space="preserve"> </w:t>
      </w:r>
    </w:p>
    <w:p w14:paraId="353767C7" w14:textId="21D5F7A9" w:rsidR="009706D4" w:rsidRPr="00E65A2E" w:rsidRDefault="009706D4" w:rsidP="00433667">
      <w:pPr>
        <w:jc w:val="both"/>
      </w:pPr>
      <w:r w:rsidRPr="00E65A2E">
        <w:t xml:space="preserve">Si se quiere salvaguardar una posible captación de voluntad, se puede indicar que solo serán válidas las disposiciones realizadas a favor de estas personas físicas o jurídicas, si se hubieran establecido en testamento abierto notarial.  </w:t>
      </w:r>
    </w:p>
    <w:p w14:paraId="6F24E5A9" w14:textId="7F490BD6" w:rsidR="00433667" w:rsidRDefault="00433667" w:rsidP="00433667"/>
    <w:p w14:paraId="71F48116" w14:textId="410C108D" w:rsidR="00745EDB" w:rsidRPr="0064128E" w:rsidRDefault="001F6D23" w:rsidP="00745EDB">
      <w:pPr>
        <w:jc w:val="both"/>
        <w:rPr>
          <w:rFonts w:cstheme="minorHAnsi"/>
          <w:b/>
          <w:bCs/>
        </w:rPr>
      </w:pPr>
      <w:r w:rsidRPr="001C3C65">
        <w:rPr>
          <w:b/>
          <w:noProof/>
          <w:color w:val="222A35" w:themeColor="text2" w:themeShade="80"/>
          <w:sz w:val="32"/>
          <w:szCs w:val="32"/>
          <w:lang w:eastAsia="es-ES"/>
        </w:rPr>
        <mc:AlternateContent>
          <mc:Choice Requires="wps">
            <w:drawing>
              <wp:anchor distT="0" distB="0" distL="114300" distR="114300" simplePos="0" relativeHeight="251667456" behindDoc="0" locked="0" layoutInCell="1" allowOverlap="1" wp14:anchorId="54A9760A" wp14:editId="6C92EF3D">
                <wp:simplePos x="0" y="0"/>
                <wp:positionH relativeFrom="column">
                  <wp:posOffset>-1184910</wp:posOffset>
                </wp:positionH>
                <wp:positionV relativeFrom="paragraph">
                  <wp:posOffset>152400</wp:posOffset>
                </wp:positionV>
                <wp:extent cx="8896350" cy="85725"/>
                <wp:effectExtent l="0" t="0" r="0" b="0"/>
                <wp:wrapNone/>
                <wp:docPr id="4" name="3 Menos"/>
                <wp:cNvGraphicFramePr/>
                <a:graphic xmlns:a="http://schemas.openxmlformats.org/drawingml/2006/main">
                  <a:graphicData uri="http://schemas.microsoft.com/office/word/2010/wordprocessingShape">
                    <wps:wsp>
                      <wps:cNvSpPr/>
                      <wps:spPr>
                        <a:xfrm>
                          <a:off x="0" y="0"/>
                          <a:ext cx="8896350" cy="85725"/>
                        </a:xfrm>
                        <a:prstGeom prst="mathMinus">
                          <a:avLst/>
                        </a:prstGeom>
                        <a:gradFill flip="none" rotWithShape="1">
                          <a:gsLst>
                            <a:gs pos="0">
                              <a:srgbClr val="21427D"/>
                            </a:gs>
                            <a:gs pos="99000">
                              <a:srgbClr val="FFC000"/>
                            </a:gs>
                            <a:gs pos="67500">
                              <a:srgbClr val="F38636"/>
                            </a:gs>
                            <a:gs pos="36000">
                              <a:srgbClr val="E74B6C"/>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BAAB132" id="3 Menos" o:spid="_x0000_s1026" style="position:absolute;margin-left:-93.3pt;margin-top:12pt;width:700.5pt;height: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896350,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" path="m1179211,32781r6537928,l7717139,52944r-6537928,l1179211,32781xe" fillcolor="#21427d" stroked="f" strokeweight="1pt">
                <v:fill color2="#ffc000" rotate="t" angle="90" colors="0 #21427d;23593f #e74b6c;44237f #f38636;64881f #ffc000" focus="100%" type="gradient"/>
                <v:stroke joinstyle="miter"/>
                <v:path arrowok="t" o:connecttype="custom" o:connectlocs="1179211,32781;7717139,32781;7717139,52944;1179211,52944;1179211,32781" o:connectangles="0,0,0,0,0"/>
              </v:shape>
            </w:pict>
          </mc:Fallback>
        </mc:AlternateContent>
      </w:r>
      <w:r w:rsidR="00745EDB" w:rsidRPr="0064128E">
        <w:rPr>
          <w:rFonts w:cstheme="minorHAnsi"/>
          <w:b/>
          <w:bCs/>
        </w:rPr>
        <w:t>PROPUESTA 5</w:t>
      </w:r>
    </w:p>
    <w:p w14:paraId="46276FB0" w14:textId="73BE66EF" w:rsidR="00745EDB" w:rsidRPr="006A0714" w:rsidRDefault="00E86FC9" w:rsidP="004232A9">
      <w:pPr>
        <w:jc w:val="both"/>
        <w:rPr>
          <w:rFonts w:cstheme="minorHAnsi"/>
          <w:i/>
          <w:iCs/>
          <w:color w:val="000000"/>
          <w:shd w:val="clear" w:color="auto" w:fill="FFFFFF"/>
        </w:rPr>
      </w:pPr>
      <w:r w:rsidRPr="004232A9">
        <w:rPr>
          <w:rFonts w:cstheme="minorHAnsi"/>
        </w:rPr>
        <w:t xml:space="preserve">Con la nueva redacción del </w:t>
      </w:r>
      <w:r w:rsidR="00386509" w:rsidRPr="004232A9">
        <w:rPr>
          <w:rFonts w:cstheme="minorHAnsi"/>
        </w:rPr>
        <w:t>C</w:t>
      </w:r>
      <w:r w:rsidR="00C76546">
        <w:rPr>
          <w:rFonts w:cstheme="minorHAnsi"/>
        </w:rPr>
        <w:t xml:space="preserve">ódigo </w:t>
      </w:r>
      <w:r w:rsidR="00386509" w:rsidRPr="004232A9">
        <w:rPr>
          <w:rFonts w:cstheme="minorHAnsi"/>
        </w:rPr>
        <w:t>Civil se suprime la patria potestad prorrogada,</w:t>
      </w:r>
      <w:r w:rsidR="00256D6B" w:rsidRPr="004232A9">
        <w:rPr>
          <w:rFonts w:cstheme="minorHAnsi"/>
        </w:rPr>
        <w:t xml:space="preserve"> en</w:t>
      </w:r>
      <w:r w:rsidR="004232A9" w:rsidRPr="004232A9">
        <w:rPr>
          <w:rFonts w:cstheme="minorHAnsi"/>
        </w:rPr>
        <w:t xml:space="preserve"> su preámbulo se expone </w:t>
      </w:r>
      <w:r w:rsidR="0064128E" w:rsidRPr="004232A9">
        <w:rPr>
          <w:rFonts w:cstheme="minorHAnsi"/>
        </w:rPr>
        <w:t>que “</w:t>
      </w:r>
      <w:r w:rsidR="004232A9" w:rsidRPr="006A0714">
        <w:rPr>
          <w:rFonts w:cstheme="minorHAnsi"/>
          <w:i/>
          <w:iCs/>
        </w:rPr>
        <w:t>…</w:t>
      </w:r>
      <w:r w:rsidR="00386509" w:rsidRPr="006A0714">
        <w:rPr>
          <w:rFonts w:cstheme="minorHAnsi"/>
          <w:i/>
          <w:iCs/>
        </w:rPr>
        <w:t xml:space="preserve"> </w:t>
      </w:r>
      <w:r w:rsidR="009E4EA0" w:rsidRPr="006A0714">
        <w:rPr>
          <w:rFonts w:cstheme="minorHAnsi"/>
          <w:i/>
          <w:iCs/>
          <w:color w:val="000000"/>
          <w:shd w:val="clear" w:color="auto" w:fill="FFFFFF"/>
        </w:rPr>
        <w:t>Siguiendo este mismo criterio, se eliminan del ámbito de la discapacidad no sólo la tutela, sino también la patria potestad prorrogada y la patria potestad rehabilitada, figuras demasiado rígidas y poco adaptadas al sistema de promoción de la autonomía de las personas adultas con discapacidad que ahora se propone. En este sentido, conviene recordar que las nuevas concepciones sobre la autonomía de las personas con discapacidad ponen en duda que los progenitores sean siempre las personas más adecuadas para favorecer que el hijo adulto con discapacidad logre adquirir el mayor grado de independencia posible y se prepare para vivir en el futuro sin la presencia de sus progenitores, dada la previsible supervivencia del hijo; a lo que se añade que cuando los progenitores se hacen mayores, a veces esa patria potestad prorrogada o rehabilitada puede convertirse en una carga demasiado gravosa. Es por ello que, en la nueva regulación, cuando el menor con discapacidad llegue a la mayoría de edad se le prestarán los apoyos que necesite del mismo modo y por el mismo medio que a cualquier adulto que los requiera</w:t>
      </w:r>
      <w:r w:rsidR="00A96E7F" w:rsidRPr="006A0714">
        <w:rPr>
          <w:rFonts w:cstheme="minorHAnsi"/>
          <w:i/>
          <w:iCs/>
          <w:color w:val="000000"/>
          <w:shd w:val="clear" w:color="auto" w:fill="FFFFFF"/>
        </w:rPr>
        <w:t xml:space="preserve">…” </w:t>
      </w:r>
    </w:p>
    <w:p w14:paraId="6E2D7CEC" w14:textId="4655E193" w:rsidR="00D139DF" w:rsidRDefault="00A96E7F" w:rsidP="004232A9">
      <w:pPr>
        <w:jc w:val="both"/>
        <w:rPr>
          <w:rFonts w:cstheme="minorHAnsi"/>
          <w:shd w:val="clear" w:color="auto" w:fill="FFFFFF"/>
        </w:rPr>
      </w:pPr>
      <w:r>
        <w:rPr>
          <w:rFonts w:cstheme="minorHAnsi"/>
          <w:color w:val="000000"/>
          <w:shd w:val="clear" w:color="auto" w:fill="FFFFFF"/>
        </w:rPr>
        <w:t xml:space="preserve">Con esta redacción se </w:t>
      </w:r>
      <w:r w:rsidR="00C76546">
        <w:rPr>
          <w:rFonts w:cstheme="minorHAnsi"/>
          <w:color w:val="000000"/>
          <w:shd w:val="clear" w:color="auto" w:fill="FFFFFF"/>
        </w:rPr>
        <w:t>está</w:t>
      </w:r>
      <w:r>
        <w:rPr>
          <w:rFonts w:cstheme="minorHAnsi"/>
          <w:color w:val="000000"/>
          <w:shd w:val="clear" w:color="auto" w:fill="FFFFFF"/>
        </w:rPr>
        <w:t xml:space="preserve"> poniendo e</w:t>
      </w:r>
      <w:r w:rsidR="00186038">
        <w:rPr>
          <w:rFonts w:cstheme="minorHAnsi"/>
          <w:color w:val="000000"/>
          <w:shd w:val="clear" w:color="auto" w:fill="FFFFFF"/>
        </w:rPr>
        <w:t>n</w:t>
      </w:r>
      <w:r>
        <w:rPr>
          <w:rFonts w:cstheme="minorHAnsi"/>
          <w:color w:val="000000"/>
          <w:shd w:val="clear" w:color="auto" w:fill="FFFFFF"/>
        </w:rPr>
        <w:t xml:space="preserve"> duda la labor de los padres, siendo esta labor un </w:t>
      </w:r>
      <w:r w:rsidR="00A36C9A">
        <w:rPr>
          <w:rFonts w:cstheme="minorHAnsi"/>
          <w:color w:val="000000"/>
          <w:shd w:val="clear" w:color="auto" w:fill="FFFFFF"/>
        </w:rPr>
        <w:t>apoyo natural</w:t>
      </w:r>
      <w:r w:rsidR="00084D96">
        <w:rPr>
          <w:rFonts w:cstheme="minorHAnsi"/>
          <w:color w:val="000000"/>
          <w:shd w:val="clear" w:color="auto" w:fill="FFFFFF"/>
        </w:rPr>
        <w:t xml:space="preserve">. No nos </w:t>
      </w:r>
      <w:r w:rsidR="008658EB">
        <w:rPr>
          <w:rFonts w:cstheme="minorHAnsi"/>
          <w:color w:val="000000"/>
          <w:shd w:val="clear" w:color="auto" w:fill="FFFFFF"/>
        </w:rPr>
        <w:t>podemos olvidar q</w:t>
      </w:r>
      <w:r w:rsidR="000F2F9C">
        <w:rPr>
          <w:rFonts w:cstheme="minorHAnsi"/>
          <w:color w:val="000000"/>
          <w:shd w:val="clear" w:color="auto" w:fill="FFFFFF"/>
        </w:rPr>
        <w:t>u</w:t>
      </w:r>
      <w:r w:rsidR="008658EB">
        <w:rPr>
          <w:rFonts w:cstheme="minorHAnsi"/>
          <w:color w:val="000000"/>
          <w:shd w:val="clear" w:color="auto" w:fill="FFFFFF"/>
        </w:rPr>
        <w:t xml:space="preserve">e las familias han sido y </w:t>
      </w:r>
      <w:r w:rsidR="0064128E">
        <w:rPr>
          <w:rFonts w:cstheme="minorHAnsi"/>
          <w:color w:val="000000"/>
          <w:shd w:val="clear" w:color="auto" w:fill="FFFFFF"/>
        </w:rPr>
        <w:t>son un</w:t>
      </w:r>
      <w:r w:rsidR="008658EB">
        <w:rPr>
          <w:rFonts w:cstheme="minorHAnsi"/>
          <w:color w:val="000000"/>
          <w:shd w:val="clear" w:color="auto" w:fill="FFFFFF"/>
        </w:rPr>
        <w:t xml:space="preserve"> apoyo fundamental para las personas con discapacidad que cuentan con ellas</w:t>
      </w:r>
      <w:r w:rsidR="00722B9E">
        <w:rPr>
          <w:rFonts w:cstheme="minorHAnsi"/>
          <w:color w:val="000000"/>
          <w:shd w:val="clear" w:color="auto" w:fill="FFFFFF"/>
        </w:rPr>
        <w:t xml:space="preserve">. </w:t>
      </w:r>
      <w:r w:rsidR="00113BC9">
        <w:rPr>
          <w:rFonts w:cstheme="minorHAnsi"/>
          <w:color w:val="000000"/>
          <w:shd w:val="clear" w:color="auto" w:fill="FFFFFF"/>
        </w:rPr>
        <w:t xml:space="preserve"> </w:t>
      </w:r>
      <w:r w:rsidR="00113BC9">
        <w:rPr>
          <w:rFonts w:ascii="Georgia" w:hAnsi="Georgia"/>
          <w:color w:val="333333"/>
          <w:sz w:val="27"/>
          <w:szCs w:val="27"/>
          <w:shd w:val="clear" w:color="auto" w:fill="FFFFFF"/>
        </w:rPr>
        <w:t> </w:t>
      </w:r>
      <w:r w:rsidR="00113BC9" w:rsidRPr="00113BC9">
        <w:rPr>
          <w:rFonts w:cstheme="minorHAnsi"/>
          <w:shd w:val="clear" w:color="auto" w:fill="FFFFFF"/>
        </w:rPr>
        <w:t>Si bien hay supuestos de abusos,</w:t>
      </w:r>
      <w:r w:rsidR="00113BC9">
        <w:rPr>
          <w:rFonts w:cstheme="minorHAnsi"/>
          <w:shd w:val="clear" w:color="auto" w:fill="FFFFFF"/>
        </w:rPr>
        <w:t xml:space="preserve"> como puede ocurrir en cualquier otro ámbito de la vida</w:t>
      </w:r>
      <w:r w:rsidR="00D348A8">
        <w:rPr>
          <w:rFonts w:cstheme="minorHAnsi"/>
          <w:shd w:val="clear" w:color="auto" w:fill="FFFFFF"/>
        </w:rPr>
        <w:t xml:space="preserve"> o con otras personas, la realidad es q</w:t>
      </w:r>
      <w:r w:rsidR="00113BC9" w:rsidRPr="00113BC9">
        <w:rPr>
          <w:rFonts w:cstheme="minorHAnsi"/>
          <w:shd w:val="clear" w:color="auto" w:fill="FFFFFF"/>
        </w:rPr>
        <w:t xml:space="preserve">ue en la mayoría de casos </w:t>
      </w:r>
      <w:r w:rsidR="00D348A8">
        <w:rPr>
          <w:rFonts w:cstheme="minorHAnsi"/>
          <w:shd w:val="clear" w:color="auto" w:fill="FFFFFF"/>
        </w:rPr>
        <w:t xml:space="preserve">los padres </w:t>
      </w:r>
      <w:r w:rsidR="00D139DF">
        <w:rPr>
          <w:rFonts w:cstheme="minorHAnsi"/>
          <w:shd w:val="clear" w:color="auto" w:fill="FFFFFF"/>
        </w:rPr>
        <w:t xml:space="preserve">y los familiares </w:t>
      </w:r>
      <w:r w:rsidR="009706D4">
        <w:rPr>
          <w:rFonts w:cstheme="minorHAnsi"/>
          <w:shd w:val="clear" w:color="auto" w:fill="FFFFFF"/>
        </w:rPr>
        <w:t>más</w:t>
      </w:r>
      <w:r w:rsidR="00D139DF">
        <w:rPr>
          <w:rFonts w:cstheme="minorHAnsi"/>
          <w:shd w:val="clear" w:color="auto" w:fill="FFFFFF"/>
        </w:rPr>
        <w:t xml:space="preserve"> cercanos </w:t>
      </w:r>
      <w:r w:rsidR="00D348A8">
        <w:rPr>
          <w:rFonts w:cstheme="minorHAnsi"/>
          <w:shd w:val="clear" w:color="auto" w:fill="FFFFFF"/>
        </w:rPr>
        <w:t xml:space="preserve">son quienes se ocupan y preocupan </w:t>
      </w:r>
      <w:r w:rsidR="00113BC9" w:rsidRPr="00113BC9">
        <w:rPr>
          <w:rFonts w:cstheme="minorHAnsi"/>
          <w:shd w:val="clear" w:color="auto" w:fill="FFFFFF"/>
        </w:rPr>
        <w:t xml:space="preserve">por la situación en la que pueden quedar sus hijos sin su protección. </w:t>
      </w:r>
      <w:r w:rsidR="00E71756">
        <w:rPr>
          <w:rFonts w:cstheme="minorHAnsi"/>
          <w:shd w:val="clear" w:color="auto" w:fill="FFFFFF"/>
        </w:rPr>
        <w:t xml:space="preserve">Siendo esta preocupación compatible con poder fomentar </w:t>
      </w:r>
      <w:r w:rsidR="00F5096D">
        <w:rPr>
          <w:rFonts w:cstheme="minorHAnsi"/>
          <w:shd w:val="clear" w:color="auto" w:fill="FFFFFF"/>
        </w:rPr>
        <w:t xml:space="preserve">que su hijo </w:t>
      </w:r>
      <w:r w:rsidR="00C76546">
        <w:rPr>
          <w:rFonts w:cstheme="minorHAnsi"/>
          <w:shd w:val="clear" w:color="auto" w:fill="FFFFFF"/>
        </w:rPr>
        <w:t xml:space="preserve">adquiera </w:t>
      </w:r>
      <w:r w:rsidR="00F5096D">
        <w:rPr>
          <w:rFonts w:cstheme="minorHAnsi"/>
          <w:shd w:val="clear" w:color="auto" w:fill="FFFFFF"/>
        </w:rPr>
        <w:t>el mayor grado de independencia y autonomía posible</w:t>
      </w:r>
      <w:r w:rsidR="001B3458">
        <w:rPr>
          <w:rFonts w:cstheme="minorHAnsi"/>
          <w:shd w:val="clear" w:color="auto" w:fill="FFFFFF"/>
        </w:rPr>
        <w:t xml:space="preserve"> atendiendo a su voluntad, deseos y preferencias. </w:t>
      </w:r>
    </w:p>
    <w:p w14:paraId="7F070FC7" w14:textId="72F4BE20" w:rsidR="00722B9E" w:rsidRDefault="00722B9E" w:rsidP="004232A9">
      <w:pPr>
        <w:jc w:val="both"/>
        <w:rPr>
          <w:rFonts w:cstheme="minorHAnsi"/>
          <w:color w:val="000000"/>
          <w:shd w:val="clear" w:color="auto" w:fill="FFFFFF"/>
        </w:rPr>
      </w:pPr>
      <w:r>
        <w:rPr>
          <w:rFonts w:cstheme="minorHAnsi"/>
          <w:color w:val="000000"/>
          <w:shd w:val="clear" w:color="auto" w:fill="FFFFFF"/>
        </w:rPr>
        <w:t xml:space="preserve">Proponemos mantener la figura de la rehabilitación de la autoridad familiar en </w:t>
      </w:r>
      <w:r w:rsidR="00ED697F">
        <w:rPr>
          <w:rFonts w:cstheme="minorHAnsi"/>
          <w:color w:val="000000"/>
          <w:shd w:val="clear" w:color="auto" w:fill="FFFFFF"/>
        </w:rPr>
        <w:t>Aragón</w:t>
      </w:r>
      <w:r>
        <w:rPr>
          <w:rFonts w:cstheme="minorHAnsi"/>
          <w:color w:val="000000"/>
          <w:shd w:val="clear" w:color="auto" w:fill="FFFFFF"/>
        </w:rPr>
        <w:t xml:space="preserve">. </w:t>
      </w:r>
    </w:p>
    <w:p w14:paraId="1E33283F" w14:textId="46B77BCF" w:rsidR="00716555" w:rsidRDefault="00716555" w:rsidP="008F78D1">
      <w:pPr>
        <w:pStyle w:val="Textosinformato"/>
      </w:pPr>
    </w:p>
    <w:p w14:paraId="059600E8" w14:textId="08159024" w:rsidR="00485BC5" w:rsidRPr="0064128E" w:rsidRDefault="001F6D23" w:rsidP="00485BC5">
      <w:pPr>
        <w:jc w:val="both"/>
        <w:rPr>
          <w:rFonts w:cstheme="minorHAnsi"/>
          <w:b/>
          <w:bCs/>
        </w:rPr>
      </w:pPr>
      <w:r w:rsidRPr="001C3C65">
        <w:rPr>
          <w:b/>
          <w:noProof/>
          <w:color w:val="222A35" w:themeColor="text2" w:themeShade="80"/>
          <w:sz w:val="32"/>
          <w:szCs w:val="32"/>
          <w:lang w:eastAsia="es-ES"/>
        </w:rPr>
        <mc:AlternateContent>
          <mc:Choice Requires="wps">
            <w:drawing>
              <wp:anchor distT="0" distB="0" distL="114300" distR="114300" simplePos="0" relativeHeight="251669504" behindDoc="0" locked="0" layoutInCell="1" allowOverlap="1" wp14:anchorId="0B571947" wp14:editId="133B2C54">
                <wp:simplePos x="0" y="0"/>
                <wp:positionH relativeFrom="column">
                  <wp:posOffset>-1184910</wp:posOffset>
                </wp:positionH>
                <wp:positionV relativeFrom="paragraph">
                  <wp:posOffset>180340</wp:posOffset>
                </wp:positionV>
                <wp:extent cx="8896350" cy="85725"/>
                <wp:effectExtent l="0" t="0" r="0" b="0"/>
                <wp:wrapNone/>
                <wp:docPr id="5" name="3 Menos"/>
                <wp:cNvGraphicFramePr/>
                <a:graphic xmlns:a="http://schemas.openxmlformats.org/drawingml/2006/main">
                  <a:graphicData uri="http://schemas.microsoft.com/office/word/2010/wordprocessingShape">
                    <wps:wsp>
                      <wps:cNvSpPr/>
                      <wps:spPr>
                        <a:xfrm>
                          <a:off x="0" y="0"/>
                          <a:ext cx="8896350" cy="85725"/>
                        </a:xfrm>
                        <a:prstGeom prst="mathMinus">
                          <a:avLst/>
                        </a:prstGeom>
                        <a:gradFill flip="none" rotWithShape="1">
                          <a:gsLst>
                            <a:gs pos="0">
                              <a:srgbClr val="21427D"/>
                            </a:gs>
                            <a:gs pos="99000">
                              <a:srgbClr val="FFC000"/>
                            </a:gs>
                            <a:gs pos="67500">
                              <a:srgbClr val="F38636"/>
                            </a:gs>
                            <a:gs pos="36000">
                              <a:srgbClr val="E74B6C"/>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5379BC9A" id="3 Menos" o:spid="_x0000_s1026" style="position:absolute;margin-left:-93.3pt;margin-top:14.2pt;width:700.5pt;height: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896350,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" path="m1179211,32781r6537928,l7717139,52944r-6537928,l1179211,32781xe" fillcolor="#21427d" stroked="f" strokeweight="1pt">
                <v:fill color2="#ffc000" rotate="t" angle="90" colors="0 #21427d;23593f #e74b6c;44237f #f38636;64881f #ffc000" focus="100%" type="gradient"/>
                <v:stroke joinstyle="miter"/>
                <v:path arrowok="t" o:connecttype="custom" o:connectlocs="1179211,32781;7717139,32781;7717139,52944;1179211,52944;1179211,32781" o:connectangles="0,0,0,0,0"/>
              </v:shape>
            </w:pict>
          </mc:Fallback>
        </mc:AlternateContent>
      </w:r>
      <w:r w:rsidR="00485BC5" w:rsidRPr="0064128E">
        <w:rPr>
          <w:rFonts w:cstheme="minorHAnsi"/>
          <w:b/>
          <w:bCs/>
        </w:rPr>
        <w:t>PROPUESTA 6</w:t>
      </w:r>
    </w:p>
    <w:p w14:paraId="4D557180" w14:textId="603AB263" w:rsidR="004A6B08" w:rsidRDefault="004A6B08" w:rsidP="00EE343C">
      <w:pPr>
        <w:pStyle w:val="Textosinformato"/>
        <w:ind w:firstLine="360"/>
        <w:jc w:val="both"/>
      </w:pPr>
      <w:r>
        <w:t xml:space="preserve">Creemos que el hecho de que la curatela permita una </w:t>
      </w:r>
      <w:r w:rsidRPr="00E65A2E">
        <w:t>graduación</w:t>
      </w:r>
      <w:r w:rsidR="009706D4" w:rsidRPr="00E65A2E">
        <w:t>,</w:t>
      </w:r>
      <w:r w:rsidRPr="00E65A2E">
        <w:t xml:space="preserve"> </w:t>
      </w:r>
      <w:r w:rsidR="0064128E" w:rsidRPr="00E65A2E">
        <w:t>posibilita que</w:t>
      </w:r>
      <w:r w:rsidRPr="00E65A2E">
        <w:t xml:space="preserve"> pueda </w:t>
      </w:r>
      <w:r>
        <w:t>ser tan “invasiva” como la propia persona necesite, es decir, estos apoyos pueden ser los mínimos, no siendo invasivo</w:t>
      </w:r>
      <w:r w:rsidR="009706D4">
        <w:t>,</w:t>
      </w:r>
      <w:r>
        <w:t xml:space="preserve"> pero sí que sean unos apoyos garantistas. </w:t>
      </w:r>
    </w:p>
    <w:p w14:paraId="61F0078D" w14:textId="77777777" w:rsidR="004A6B08" w:rsidRDefault="004A6B08" w:rsidP="00EE343C">
      <w:pPr>
        <w:pStyle w:val="Textosinformato"/>
        <w:ind w:firstLine="360"/>
        <w:jc w:val="both"/>
      </w:pPr>
    </w:p>
    <w:p w14:paraId="2FD6297B" w14:textId="4A7301D9" w:rsidR="008F78D1" w:rsidRDefault="004A6B08" w:rsidP="00EE343C">
      <w:pPr>
        <w:jc w:val="both"/>
      </w:pPr>
      <w:r>
        <w:t xml:space="preserve">En nuestro ámbito de la discapacidad intelectual, hay que tener en cuenta que la propia discapacidad es inherente a la persona, este apoyo lo van a necesitar de forma permanente y a lo largo de su vida, </w:t>
      </w:r>
      <w:r w:rsidR="00670487">
        <w:t>asunto</w:t>
      </w:r>
      <w:r>
        <w:t xml:space="preserve"> diferente es que a pesar de esto se </w:t>
      </w:r>
      <w:r w:rsidR="009706D4">
        <w:t>continúe</w:t>
      </w:r>
      <w:r>
        <w:t xml:space="preserve"> </w:t>
      </w:r>
      <w:r w:rsidR="00E97F99">
        <w:t>apoyando a esta persona</w:t>
      </w:r>
      <w:r>
        <w:t xml:space="preserve"> para que logre su máxima </w:t>
      </w:r>
      <w:r w:rsidR="00EC06D6">
        <w:t xml:space="preserve">independencia y autonomía. </w:t>
      </w:r>
    </w:p>
    <w:p w14:paraId="45C22303" w14:textId="77777777" w:rsidR="0064128E" w:rsidRDefault="0064128E" w:rsidP="00EE343C">
      <w:pPr>
        <w:jc w:val="both"/>
      </w:pPr>
    </w:p>
    <w:p w14:paraId="1F270C69" w14:textId="77777777" w:rsidR="0064128E" w:rsidRDefault="0064128E" w:rsidP="00EE343C">
      <w:pPr>
        <w:jc w:val="both"/>
      </w:pPr>
    </w:p>
    <w:p w14:paraId="6F0324F6" w14:textId="18351E1A" w:rsidR="00232DE6" w:rsidRPr="009706D4" w:rsidRDefault="004A6B08" w:rsidP="00EE343C">
      <w:pPr>
        <w:jc w:val="both"/>
        <w:rPr>
          <w:color w:val="FF0000"/>
        </w:rPr>
      </w:pPr>
      <w:r>
        <w:t>Pero consideramos que estos apoyos deben quedar claramente delimitados, estableciendo donde se</w:t>
      </w:r>
      <w:r w:rsidR="008B0CF3">
        <w:t xml:space="preserve"> </w:t>
      </w:r>
      <w:r>
        <w:t>de</w:t>
      </w:r>
      <w:r w:rsidR="008B0CF3">
        <w:t>be</w:t>
      </w:r>
      <w:r>
        <w:t xml:space="preserve"> prestar la asistencia por parte del curador</w:t>
      </w:r>
      <w:r w:rsidR="006F3405">
        <w:t xml:space="preserve">, ya que en otro caso podría dar lugar a </w:t>
      </w:r>
      <w:r w:rsidR="00EA00FC">
        <w:t xml:space="preserve">poner en </w:t>
      </w:r>
      <w:r w:rsidR="00EA00FC" w:rsidRPr="00E65A2E">
        <w:t xml:space="preserve">duda la validez de los actos. Manteniendo </w:t>
      </w:r>
      <w:r w:rsidR="00232DE6" w:rsidRPr="00E65A2E">
        <w:t xml:space="preserve">de este modo la asistencia como concepto </w:t>
      </w:r>
      <w:r w:rsidR="009706D4" w:rsidRPr="00E65A2E">
        <w:t xml:space="preserve">más concreto.  </w:t>
      </w:r>
      <w:r w:rsidR="0064128E" w:rsidRPr="00E65A2E">
        <w:t>Las resoluciones judiciales</w:t>
      </w:r>
      <w:r w:rsidR="009706D4" w:rsidRPr="00E65A2E">
        <w:t xml:space="preserve"> deben comprender el término “asistencia” indicando que cualquier acto que disponga de ese apoyo será nulo.</w:t>
      </w:r>
    </w:p>
    <w:p w14:paraId="78B334CC" w14:textId="69928CE8" w:rsidR="00BD29E0" w:rsidRPr="009706D4" w:rsidRDefault="00BD29E0" w:rsidP="00EE343C">
      <w:pPr>
        <w:jc w:val="both"/>
        <w:rPr>
          <w:color w:val="FF0000"/>
        </w:rPr>
      </w:pPr>
    </w:p>
    <w:p w14:paraId="376A3E9F" w14:textId="77777777" w:rsidR="00232DE6" w:rsidRDefault="00232DE6"/>
    <w:sectPr w:rsidR="00232DE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A9BEA" w14:textId="77777777" w:rsidR="008D206E" w:rsidRDefault="008D206E" w:rsidP="0064128E">
      <w:pPr>
        <w:spacing w:after="0" w:line="240" w:lineRule="auto"/>
      </w:pPr>
      <w:r>
        <w:separator/>
      </w:r>
    </w:p>
  </w:endnote>
  <w:endnote w:type="continuationSeparator" w:id="0">
    <w:p w14:paraId="7954A716" w14:textId="77777777" w:rsidR="008D206E" w:rsidRDefault="008D206E" w:rsidP="00641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1CEC0" w14:textId="77777777" w:rsidR="008D206E" w:rsidRDefault="008D206E" w:rsidP="0064128E">
      <w:pPr>
        <w:spacing w:after="0" w:line="240" w:lineRule="auto"/>
      </w:pPr>
      <w:r>
        <w:separator/>
      </w:r>
    </w:p>
  </w:footnote>
  <w:footnote w:type="continuationSeparator" w:id="0">
    <w:p w14:paraId="28BC4BA4" w14:textId="77777777" w:rsidR="008D206E" w:rsidRDefault="008D206E" w:rsidP="00641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65189" w14:textId="2761476D" w:rsidR="0064128E" w:rsidRDefault="0064128E" w:rsidP="0064128E">
    <w:pPr>
      <w:pStyle w:val="Encabezado"/>
      <w:tabs>
        <w:tab w:val="clear" w:pos="8504"/>
      </w:tabs>
    </w:pPr>
    <w:r>
      <w:rPr>
        <w:noProof/>
        <w:lang w:eastAsia="es-ES"/>
      </w:rPr>
      <w:drawing>
        <wp:anchor distT="0" distB="0" distL="114300" distR="114300" simplePos="0" relativeHeight="251661312" behindDoc="0" locked="0" layoutInCell="1" allowOverlap="1" wp14:anchorId="5502C4C7" wp14:editId="66622F24">
          <wp:simplePos x="0" y="0"/>
          <wp:positionH relativeFrom="column">
            <wp:posOffset>3767455</wp:posOffset>
          </wp:positionH>
          <wp:positionV relativeFrom="paragraph">
            <wp:posOffset>-407670</wp:posOffset>
          </wp:positionV>
          <wp:extent cx="2345055" cy="859385"/>
          <wp:effectExtent l="0" t="0" r="0" b="0"/>
          <wp:wrapNone/>
          <wp:docPr id="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3"/>
                  <pic:cNvPicPr>
                    <a:picLocks noChangeAspect="1"/>
                  </pic:cNvPicPr>
                </pic:nvPicPr>
                <pic:blipFill rotWithShape="1">
                  <a:blip r:embed="rId1" cstate="print">
                    <a:extLst>
                      <a:ext uri="{28A0092B-C50C-407E-A947-70E740481C1C}">
                        <a14:useLocalDpi xmlns:a14="http://schemas.microsoft.com/office/drawing/2010/main" val="0"/>
                      </a:ext>
                    </a:extLst>
                  </a:blip>
                  <a:srcRect t="48234" r="21171"/>
                  <a:stretch/>
                </pic:blipFill>
                <pic:spPr>
                  <a:xfrm>
                    <a:off x="0" y="0"/>
                    <a:ext cx="2345055" cy="8593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59264" behindDoc="0" locked="0" layoutInCell="1" allowOverlap="1" wp14:anchorId="79DDDA60" wp14:editId="27006876">
          <wp:simplePos x="0" y="0"/>
          <wp:positionH relativeFrom="column">
            <wp:posOffset>-661035</wp:posOffset>
          </wp:positionH>
          <wp:positionV relativeFrom="paragraph">
            <wp:posOffset>-449579</wp:posOffset>
          </wp:positionV>
          <wp:extent cx="1666875" cy="974008"/>
          <wp:effectExtent l="0" t="0" r="0" b="0"/>
          <wp:wrapNone/>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0985" cy="976409"/>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D27FC"/>
    <w:multiLevelType w:val="hybridMultilevel"/>
    <w:tmpl w:val="892E47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611AA1"/>
    <w:multiLevelType w:val="hybridMultilevel"/>
    <w:tmpl w:val="3D986BB0"/>
    <w:lvl w:ilvl="0" w:tplc="08CCFCE4">
      <w:start w:val="28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65F25D1"/>
    <w:multiLevelType w:val="hybridMultilevel"/>
    <w:tmpl w:val="879E45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29657389">
    <w:abstractNumId w:val="0"/>
  </w:num>
  <w:num w:numId="2" w16cid:durableId="453866083">
    <w:abstractNumId w:val="2"/>
  </w:num>
  <w:num w:numId="3" w16cid:durableId="343436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DE7"/>
    <w:rsid w:val="000226A3"/>
    <w:rsid w:val="00060ECF"/>
    <w:rsid w:val="00084D96"/>
    <w:rsid w:val="000B4B9A"/>
    <w:rsid w:val="000F2F9C"/>
    <w:rsid w:val="000F368A"/>
    <w:rsid w:val="00113BC9"/>
    <w:rsid w:val="00133F39"/>
    <w:rsid w:val="00151FDC"/>
    <w:rsid w:val="00161DFA"/>
    <w:rsid w:val="00170E82"/>
    <w:rsid w:val="001745F2"/>
    <w:rsid w:val="00186038"/>
    <w:rsid w:val="001B3458"/>
    <w:rsid w:val="001B668F"/>
    <w:rsid w:val="001E174C"/>
    <w:rsid w:val="001F6D23"/>
    <w:rsid w:val="00216827"/>
    <w:rsid w:val="00225A77"/>
    <w:rsid w:val="00231BD3"/>
    <w:rsid w:val="00232DE6"/>
    <w:rsid w:val="00245268"/>
    <w:rsid w:val="00256D6B"/>
    <w:rsid w:val="0025725C"/>
    <w:rsid w:val="00263038"/>
    <w:rsid w:val="002679CE"/>
    <w:rsid w:val="0028180B"/>
    <w:rsid w:val="00284271"/>
    <w:rsid w:val="002B38A0"/>
    <w:rsid w:val="002C7802"/>
    <w:rsid w:val="00300D0E"/>
    <w:rsid w:val="00306C1C"/>
    <w:rsid w:val="00316268"/>
    <w:rsid w:val="003461E4"/>
    <w:rsid w:val="00350697"/>
    <w:rsid w:val="00373367"/>
    <w:rsid w:val="00386509"/>
    <w:rsid w:val="003B45E8"/>
    <w:rsid w:val="003C114D"/>
    <w:rsid w:val="003C1296"/>
    <w:rsid w:val="003E7267"/>
    <w:rsid w:val="003E7447"/>
    <w:rsid w:val="004232A9"/>
    <w:rsid w:val="00433667"/>
    <w:rsid w:val="00434DDD"/>
    <w:rsid w:val="00454982"/>
    <w:rsid w:val="0047017C"/>
    <w:rsid w:val="00476C21"/>
    <w:rsid w:val="00482D6B"/>
    <w:rsid w:val="00485BC5"/>
    <w:rsid w:val="00496ECE"/>
    <w:rsid w:val="004A6B08"/>
    <w:rsid w:val="004B4624"/>
    <w:rsid w:val="004D534D"/>
    <w:rsid w:val="00512EDC"/>
    <w:rsid w:val="005543A5"/>
    <w:rsid w:val="0055766B"/>
    <w:rsid w:val="00577B49"/>
    <w:rsid w:val="00580D05"/>
    <w:rsid w:val="00585C7C"/>
    <w:rsid w:val="00586253"/>
    <w:rsid w:val="005961CC"/>
    <w:rsid w:val="005B2CF2"/>
    <w:rsid w:val="005B3A64"/>
    <w:rsid w:val="005B7B23"/>
    <w:rsid w:val="005D5DC3"/>
    <w:rsid w:val="0064128E"/>
    <w:rsid w:val="0064158C"/>
    <w:rsid w:val="00644DE7"/>
    <w:rsid w:val="00670487"/>
    <w:rsid w:val="006773DF"/>
    <w:rsid w:val="006A0714"/>
    <w:rsid w:val="006B34CD"/>
    <w:rsid w:val="006C47B2"/>
    <w:rsid w:val="006D022E"/>
    <w:rsid w:val="006E380A"/>
    <w:rsid w:val="006E48BB"/>
    <w:rsid w:val="006F3405"/>
    <w:rsid w:val="00716555"/>
    <w:rsid w:val="00722B9E"/>
    <w:rsid w:val="00745EDB"/>
    <w:rsid w:val="007B0DBF"/>
    <w:rsid w:val="007C26B2"/>
    <w:rsid w:val="007E28DE"/>
    <w:rsid w:val="0082134D"/>
    <w:rsid w:val="008252A6"/>
    <w:rsid w:val="0083291F"/>
    <w:rsid w:val="00847782"/>
    <w:rsid w:val="008658EB"/>
    <w:rsid w:val="00883A3D"/>
    <w:rsid w:val="008B0CF3"/>
    <w:rsid w:val="008B6439"/>
    <w:rsid w:val="008D206E"/>
    <w:rsid w:val="008D6CE1"/>
    <w:rsid w:val="008E2D57"/>
    <w:rsid w:val="008F78D1"/>
    <w:rsid w:val="009120B0"/>
    <w:rsid w:val="00912827"/>
    <w:rsid w:val="00933F1B"/>
    <w:rsid w:val="00934EFA"/>
    <w:rsid w:val="00940F88"/>
    <w:rsid w:val="00957771"/>
    <w:rsid w:val="009706D4"/>
    <w:rsid w:val="00980B8F"/>
    <w:rsid w:val="0098337B"/>
    <w:rsid w:val="009D78B5"/>
    <w:rsid w:val="009E238A"/>
    <w:rsid w:val="009E4EA0"/>
    <w:rsid w:val="009E534E"/>
    <w:rsid w:val="009E7D4D"/>
    <w:rsid w:val="00A1223E"/>
    <w:rsid w:val="00A2489F"/>
    <w:rsid w:val="00A36C9A"/>
    <w:rsid w:val="00A47B45"/>
    <w:rsid w:val="00A9077D"/>
    <w:rsid w:val="00A96E7F"/>
    <w:rsid w:val="00AB71FA"/>
    <w:rsid w:val="00AB794F"/>
    <w:rsid w:val="00AD4624"/>
    <w:rsid w:val="00AD546C"/>
    <w:rsid w:val="00AD5A98"/>
    <w:rsid w:val="00AD61C7"/>
    <w:rsid w:val="00B00847"/>
    <w:rsid w:val="00B22B30"/>
    <w:rsid w:val="00B55964"/>
    <w:rsid w:val="00B56615"/>
    <w:rsid w:val="00B676DB"/>
    <w:rsid w:val="00B73AE0"/>
    <w:rsid w:val="00B76BDB"/>
    <w:rsid w:val="00BD29E0"/>
    <w:rsid w:val="00BE711A"/>
    <w:rsid w:val="00BF2129"/>
    <w:rsid w:val="00C014B1"/>
    <w:rsid w:val="00C01E3A"/>
    <w:rsid w:val="00C13E52"/>
    <w:rsid w:val="00C24A50"/>
    <w:rsid w:val="00C45723"/>
    <w:rsid w:val="00C57355"/>
    <w:rsid w:val="00C76546"/>
    <w:rsid w:val="00C81A0E"/>
    <w:rsid w:val="00C9444A"/>
    <w:rsid w:val="00CA2F9B"/>
    <w:rsid w:val="00CB2662"/>
    <w:rsid w:val="00CD038F"/>
    <w:rsid w:val="00CD089D"/>
    <w:rsid w:val="00D112B6"/>
    <w:rsid w:val="00D139DF"/>
    <w:rsid w:val="00D143A7"/>
    <w:rsid w:val="00D14990"/>
    <w:rsid w:val="00D348A8"/>
    <w:rsid w:val="00D43AC9"/>
    <w:rsid w:val="00D77DD0"/>
    <w:rsid w:val="00D77FC7"/>
    <w:rsid w:val="00D8389C"/>
    <w:rsid w:val="00D947C2"/>
    <w:rsid w:val="00D97ADA"/>
    <w:rsid w:val="00DA32CD"/>
    <w:rsid w:val="00DC4D93"/>
    <w:rsid w:val="00DD1904"/>
    <w:rsid w:val="00E65A2E"/>
    <w:rsid w:val="00E71756"/>
    <w:rsid w:val="00E86FC9"/>
    <w:rsid w:val="00E90FA5"/>
    <w:rsid w:val="00E97F99"/>
    <w:rsid w:val="00EA00FC"/>
    <w:rsid w:val="00EA1CA0"/>
    <w:rsid w:val="00EC06D6"/>
    <w:rsid w:val="00ED697F"/>
    <w:rsid w:val="00EE343C"/>
    <w:rsid w:val="00F0374D"/>
    <w:rsid w:val="00F5096D"/>
    <w:rsid w:val="00F8485A"/>
    <w:rsid w:val="00F97D7E"/>
    <w:rsid w:val="00FA5015"/>
    <w:rsid w:val="00FB1A23"/>
    <w:rsid w:val="00FD7D43"/>
    <w:rsid w:val="00FE2D6B"/>
    <w:rsid w:val="00FE46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9FBE5"/>
  <w15:chartTrackingRefBased/>
  <w15:docId w15:val="{7DB705B0-46E5-4C39-9C4A-26870F050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Normal"/>
    <w:link w:val="Ttulo5Car"/>
    <w:uiPriority w:val="9"/>
    <w:unhideWhenUsed/>
    <w:qFormat/>
    <w:rsid w:val="009D78B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78B5"/>
    <w:pPr>
      <w:ind w:left="720"/>
      <w:contextualSpacing/>
    </w:pPr>
  </w:style>
  <w:style w:type="character" w:customStyle="1" w:styleId="Ttulo5Car">
    <w:name w:val="Título 5 Car"/>
    <w:basedOn w:val="Fuentedeprrafopredeter"/>
    <w:link w:val="Ttulo5"/>
    <w:uiPriority w:val="9"/>
    <w:rsid w:val="009D78B5"/>
    <w:rPr>
      <w:rFonts w:asciiTheme="majorHAnsi" w:eastAsiaTheme="majorEastAsia" w:hAnsiTheme="majorHAnsi" w:cstheme="majorBidi"/>
      <w:color w:val="2F5496" w:themeColor="accent1" w:themeShade="BF"/>
    </w:rPr>
  </w:style>
  <w:style w:type="character" w:styleId="nfasis">
    <w:name w:val="Emphasis"/>
    <w:basedOn w:val="Fuentedeprrafopredeter"/>
    <w:uiPriority w:val="20"/>
    <w:qFormat/>
    <w:rsid w:val="00433667"/>
    <w:rPr>
      <w:i/>
      <w:iCs/>
    </w:rPr>
  </w:style>
  <w:style w:type="paragraph" w:styleId="NormalWeb">
    <w:name w:val="Normal (Web)"/>
    <w:basedOn w:val="Normal"/>
    <w:uiPriority w:val="99"/>
    <w:semiHidden/>
    <w:unhideWhenUsed/>
    <w:rsid w:val="00433667"/>
    <w:pPr>
      <w:spacing w:after="0" w:line="240" w:lineRule="auto"/>
    </w:pPr>
    <w:rPr>
      <w:rFonts w:ascii="Calibri" w:hAnsi="Calibri" w:cs="Calibri"/>
      <w:lang w:eastAsia="es-ES"/>
    </w:rPr>
  </w:style>
  <w:style w:type="character" w:styleId="Textoennegrita">
    <w:name w:val="Strong"/>
    <w:basedOn w:val="Fuentedeprrafopredeter"/>
    <w:uiPriority w:val="22"/>
    <w:qFormat/>
    <w:rsid w:val="00433667"/>
    <w:rPr>
      <w:b/>
      <w:bCs/>
    </w:rPr>
  </w:style>
  <w:style w:type="paragraph" w:styleId="Textosinformato">
    <w:name w:val="Plain Text"/>
    <w:basedOn w:val="Normal"/>
    <w:link w:val="TextosinformatoCar"/>
    <w:uiPriority w:val="99"/>
    <w:semiHidden/>
    <w:unhideWhenUsed/>
    <w:rsid w:val="008F78D1"/>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8F78D1"/>
    <w:rPr>
      <w:rFonts w:ascii="Calibri" w:hAnsi="Calibri"/>
      <w:szCs w:val="21"/>
    </w:rPr>
  </w:style>
  <w:style w:type="paragraph" w:styleId="Encabezado">
    <w:name w:val="header"/>
    <w:basedOn w:val="Normal"/>
    <w:link w:val="EncabezadoCar"/>
    <w:uiPriority w:val="99"/>
    <w:unhideWhenUsed/>
    <w:rsid w:val="0064128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4128E"/>
  </w:style>
  <w:style w:type="paragraph" w:styleId="Piedepgina">
    <w:name w:val="footer"/>
    <w:basedOn w:val="Normal"/>
    <w:link w:val="PiedepginaCar"/>
    <w:uiPriority w:val="99"/>
    <w:unhideWhenUsed/>
    <w:rsid w:val="0064128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41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707360">
      <w:bodyDiv w:val="1"/>
      <w:marLeft w:val="0"/>
      <w:marRight w:val="0"/>
      <w:marTop w:val="0"/>
      <w:marBottom w:val="0"/>
      <w:divBdr>
        <w:top w:val="none" w:sz="0" w:space="0" w:color="auto"/>
        <w:left w:val="none" w:sz="0" w:space="0" w:color="auto"/>
        <w:bottom w:val="none" w:sz="0" w:space="0" w:color="auto"/>
        <w:right w:val="none" w:sz="0" w:space="0" w:color="auto"/>
      </w:divBdr>
    </w:div>
    <w:div w:id="172694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1503</Words>
  <Characters>8268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Gema Laplana - Valentia Tutelar</dc:creator>
  <cp:keywords/>
  <dc:description/>
  <cp:lastModifiedBy>Gema Laplana - Valentia Tutelar</cp:lastModifiedBy>
  <cp:revision>2</cp:revision>
  <cp:lastPrinted>2022-05-17T07:13:00Z</cp:lastPrinted>
  <dcterms:created xsi:type="dcterms:W3CDTF">2022-05-18T12:10:00Z</dcterms:created>
  <dcterms:modified xsi:type="dcterms:W3CDTF">2022-05-18T12:10:00Z</dcterms:modified>
</cp:coreProperties>
</file>